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938900">
      <w:pPr>
        <w:spacing w:line="360" w:lineRule="auto"/>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drawing>
          <wp:inline distT="0" distB="0" distL="114300" distR="114300">
            <wp:extent cx="2240915" cy="634365"/>
            <wp:effectExtent l="0" t="0" r="6985" b="13335"/>
            <wp:docPr id="4" name="图片 4"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终）-01"/>
                    <pic:cNvPicPr>
                      <a:picLocks noChangeAspect="1"/>
                    </pic:cNvPicPr>
                  </pic:nvPicPr>
                  <pic:blipFill>
                    <a:blip r:embed="rId19"/>
                    <a:stretch>
                      <a:fillRect/>
                    </a:stretch>
                  </pic:blipFill>
                  <pic:spPr>
                    <a:xfrm>
                      <a:off x="0" y="0"/>
                      <a:ext cx="2240915" cy="634365"/>
                    </a:xfrm>
                    <a:prstGeom prst="rect">
                      <a:avLst/>
                    </a:prstGeom>
                  </pic:spPr>
                </pic:pic>
              </a:graphicData>
            </a:graphic>
          </wp:inline>
        </w:drawing>
      </w:r>
    </w:p>
    <w:p w14:paraId="37D23D67">
      <w:pPr>
        <w:spacing w:line="360" w:lineRule="auto"/>
        <w:outlineLvl w:val="9"/>
        <w:rPr>
          <w:rFonts w:hint="default" w:ascii="Times New Roman" w:hAnsi="Times New Roman" w:cs="Times New Roman"/>
          <w:b/>
          <w:sz w:val="36"/>
          <w:szCs w:val="36"/>
        </w:rPr>
      </w:pPr>
    </w:p>
    <w:p w14:paraId="43D68B75">
      <w:pPr>
        <w:pStyle w:val="67"/>
        <w:outlineLvl w:val="9"/>
        <w:rPr>
          <w:rFonts w:hint="default" w:ascii="Times New Roman" w:hAnsi="Times New Roman" w:cs="Times New Roman"/>
        </w:rPr>
      </w:pPr>
    </w:p>
    <w:p w14:paraId="7D07AA87">
      <w:pPr>
        <w:spacing w:line="480" w:lineRule="auto"/>
        <w:jc w:val="center"/>
        <w:rPr>
          <w:rFonts w:hint="default" w:ascii="Times New Roman" w:hAnsi="Times New Roman" w:eastAsia="宋体" w:cs="Times New Roman"/>
          <w:b/>
          <w:bCs/>
          <w:sz w:val="40"/>
          <w:szCs w:val="40"/>
          <w:lang w:val="en-US" w:eastAsia="zh-CN"/>
        </w:rPr>
      </w:pPr>
    </w:p>
    <w:p w14:paraId="5EA0BDC5">
      <w:pPr>
        <w:spacing w:line="480" w:lineRule="auto"/>
        <w:jc w:val="center"/>
        <w:rPr>
          <w:rFonts w:hint="default" w:ascii="Times New Roman" w:hAnsi="Times New Roman" w:eastAsia="华文中宋" w:cs="Times New Roman"/>
          <w:sz w:val="36"/>
          <w:szCs w:val="36"/>
        </w:rPr>
      </w:pPr>
      <w:r>
        <w:rPr>
          <w:rFonts w:hint="default" w:ascii="Times New Roman" w:hAnsi="Times New Roman" w:eastAsia="宋体" w:cs="Times New Roman"/>
          <w:b/>
          <w:bCs/>
          <w:sz w:val="40"/>
          <w:szCs w:val="40"/>
          <w:lang w:val="en-US" w:eastAsia="zh-CN"/>
        </w:rPr>
        <w:t>北京理工技术转移有限公司委托采购券商减持所持上市公司股票</w:t>
      </w:r>
      <w:r>
        <w:rPr>
          <w:rFonts w:hint="eastAsia" w:eastAsia="宋体" w:cs="Times New Roman"/>
          <w:b/>
          <w:bCs/>
          <w:sz w:val="40"/>
          <w:szCs w:val="40"/>
          <w:lang w:val="en-US" w:eastAsia="zh-CN"/>
        </w:rPr>
        <w:t>（二次</w:t>
      </w:r>
      <w:bookmarkStart w:id="2884" w:name="_GoBack"/>
      <w:bookmarkEnd w:id="2884"/>
      <w:r>
        <w:rPr>
          <w:rFonts w:hint="eastAsia" w:eastAsia="宋体" w:cs="Times New Roman"/>
          <w:b/>
          <w:bCs/>
          <w:sz w:val="40"/>
          <w:szCs w:val="40"/>
          <w:lang w:val="en-US" w:eastAsia="zh-CN"/>
        </w:rPr>
        <w:t>）</w:t>
      </w:r>
    </w:p>
    <w:p w14:paraId="047057C7">
      <w:pPr>
        <w:spacing w:line="480" w:lineRule="auto"/>
        <w:outlineLvl w:val="9"/>
        <w:rPr>
          <w:rFonts w:hint="default" w:ascii="Times New Roman" w:hAnsi="Times New Roman" w:eastAsia="华文中宋" w:cs="Times New Roman"/>
          <w:sz w:val="36"/>
          <w:szCs w:val="36"/>
        </w:rPr>
      </w:pPr>
    </w:p>
    <w:p w14:paraId="2C8269FB">
      <w:pPr>
        <w:outlineLvl w:val="9"/>
        <w:rPr>
          <w:rFonts w:hint="default" w:ascii="Times New Roman" w:hAnsi="Times New Roman" w:cs="Times New Roman"/>
        </w:rPr>
      </w:pPr>
    </w:p>
    <w:p w14:paraId="4EAD23D1">
      <w:pPr>
        <w:outlineLvl w:val="9"/>
        <w:rPr>
          <w:rFonts w:hint="default" w:ascii="Times New Roman" w:hAnsi="Times New Roman" w:cs="Times New Roman"/>
        </w:rPr>
      </w:pPr>
    </w:p>
    <w:p w14:paraId="136C2779">
      <w:pPr>
        <w:outlineLvl w:val="9"/>
        <w:rPr>
          <w:rFonts w:hint="default" w:ascii="Times New Roman" w:hAnsi="Times New Roman" w:cs="Times New Roman"/>
        </w:rPr>
      </w:pPr>
    </w:p>
    <w:p w14:paraId="45B8EEED">
      <w:pPr>
        <w:tabs>
          <w:tab w:val="left" w:pos="7170"/>
        </w:tabs>
        <w:spacing w:line="360" w:lineRule="auto"/>
        <w:jc w:val="center"/>
        <w:rPr>
          <w:rFonts w:hint="default" w:ascii="Times New Roman" w:hAnsi="Times New Roman" w:eastAsia="黑体" w:cs="Times New Roman"/>
          <w:b/>
          <w:sz w:val="96"/>
          <w:szCs w:val="96"/>
        </w:rPr>
      </w:pPr>
      <w:r>
        <w:rPr>
          <w:rFonts w:hint="default" w:ascii="Times New Roman" w:hAnsi="Times New Roman" w:eastAsia="黑体" w:cs="Times New Roman"/>
          <w:b/>
          <w:sz w:val="96"/>
          <w:szCs w:val="96"/>
        </w:rPr>
        <w:t>比选采购文件</w:t>
      </w:r>
    </w:p>
    <w:p w14:paraId="3B9FCD64">
      <w:pPr>
        <w:spacing w:line="360" w:lineRule="auto"/>
        <w:jc w:val="center"/>
        <w:rPr>
          <w:rFonts w:hint="default" w:ascii="Times New Roman" w:hAnsi="Times New Roman" w:eastAsia="宋体" w:cs="Times New Roman"/>
          <w:b/>
          <w:sz w:val="36"/>
          <w:szCs w:val="36"/>
          <w:lang w:eastAsia="zh-CN"/>
        </w:rPr>
      </w:pPr>
      <w:r>
        <w:rPr>
          <w:rFonts w:hint="default" w:ascii="Times New Roman" w:hAnsi="Times New Roman" w:cs="Times New Roman"/>
          <w:b/>
          <w:sz w:val="36"/>
          <w:szCs w:val="36"/>
        </w:rPr>
        <w:t>项目编号：</w:t>
      </w:r>
      <w:r>
        <w:rPr>
          <w:rFonts w:hint="eastAsia" w:eastAsia="宋体" w:cs="Times New Roman"/>
          <w:b/>
          <w:sz w:val="36"/>
          <w:szCs w:val="36"/>
          <w:lang w:eastAsia="zh-CN"/>
        </w:rPr>
        <w:t>CFTC-BJ01-2508033</w:t>
      </w:r>
    </w:p>
    <w:p w14:paraId="42BCDBCA">
      <w:pPr>
        <w:spacing w:line="360" w:lineRule="auto"/>
        <w:outlineLvl w:val="9"/>
        <w:rPr>
          <w:rFonts w:hint="default" w:ascii="Times New Roman" w:hAnsi="Times New Roman" w:eastAsia="宋体" w:cs="Times New Roman"/>
        </w:rPr>
      </w:pPr>
    </w:p>
    <w:p w14:paraId="350EFF93">
      <w:pPr>
        <w:spacing w:line="360" w:lineRule="auto"/>
        <w:jc w:val="center"/>
        <w:outlineLvl w:val="9"/>
        <w:rPr>
          <w:rFonts w:hint="default" w:ascii="Times New Roman" w:hAnsi="Times New Roman" w:eastAsia="宋体" w:cs="Times New Roman"/>
        </w:rPr>
      </w:pPr>
    </w:p>
    <w:p w14:paraId="1AA80A09">
      <w:pPr>
        <w:outlineLvl w:val="9"/>
        <w:rPr>
          <w:rFonts w:hint="default" w:ascii="Times New Roman" w:hAnsi="Times New Roman" w:cs="Times New Roman"/>
        </w:rPr>
      </w:pPr>
    </w:p>
    <w:p w14:paraId="0CE8F37D">
      <w:pPr>
        <w:outlineLvl w:val="9"/>
        <w:rPr>
          <w:rFonts w:hint="default" w:ascii="Times New Roman" w:hAnsi="Times New Roman" w:cs="Times New Roman"/>
        </w:rPr>
      </w:pPr>
    </w:p>
    <w:p w14:paraId="65887170">
      <w:pPr>
        <w:outlineLvl w:val="9"/>
        <w:rPr>
          <w:rFonts w:hint="default" w:ascii="Times New Roman" w:hAnsi="Times New Roman" w:cs="Times New Roman"/>
        </w:rPr>
      </w:pPr>
    </w:p>
    <w:p w14:paraId="364B621C">
      <w:pPr>
        <w:spacing w:line="360" w:lineRule="auto"/>
        <w:jc w:val="center"/>
        <w:outlineLvl w:val="9"/>
        <w:rPr>
          <w:rFonts w:hint="default" w:ascii="Times New Roman" w:hAnsi="Times New Roman" w:eastAsia="宋体" w:cs="Times New Roman"/>
        </w:rPr>
      </w:pPr>
    </w:p>
    <w:p w14:paraId="6D17A134">
      <w:pPr>
        <w:spacing w:line="360" w:lineRule="auto"/>
        <w:outlineLvl w:val="9"/>
        <w:rPr>
          <w:rFonts w:hint="default" w:ascii="Times New Roman" w:hAnsi="Times New Roman" w:eastAsia="宋体" w:cs="Times New Roman"/>
          <w:b/>
          <w:sz w:val="32"/>
          <w:szCs w:val="32"/>
        </w:rPr>
      </w:pPr>
    </w:p>
    <w:p w14:paraId="3292DAD6">
      <w:pPr>
        <w:pStyle w:val="67"/>
        <w:outlineLvl w:val="9"/>
        <w:rPr>
          <w:rFonts w:hint="default" w:ascii="Times New Roman" w:hAnsi="Times New Roman" w:cs="Times New Roman"/>
        </w:rPr>
      </w:pPr>
    </w:p>
    <w:p w14:paraId="68BB55E6">
      <w:pPr>
        <w:spacing w:line="360" w:lineRule="auto"/>
        <w:jc w:val="center"/>
        <w:rPr>
          <w:rFonts w:hint="eastAsia" w:ascii="Times New Roman" w:hAnsi="Times New Roman" w:eastAsia="宋体" w:cs="Times New Roman"/>
          <w:b/>
          <w:sz w:val="32"/>
          <w:szCs w:val="32"/>
          <w:lang w:val="en-US" w:eastAsia="zh-CN"/>
        </w:rPr>
      </w:pPr>
      <w:r>
        <w:rPr>
          <w:rFonts w:hint="default" w:ascii="Times New Roman" w:hAnsi="Times New Roman" w:cs="Times New Roman"/>
          <w:b/>
          <w:sz w:val="32"/>
          <w:szCs w:val="32"/>
        </w:rPr>
        <w:t>采购人：</w:t>
      </w:r>
      <w:r>
        <w:rPr>
          <w:rFonts w:hint="eastAsia" w:eastAsia="宋体" w:cs="Times New Roman"/>
          <w:b/>
          <w:sz w:val="32"/>
          <w:szCs w:val="32"/>
          <w:lang w:eastAsia="zh-CN"/>
        </w:rPr>
        <w:t>北京理工技术转移有限公司</w:t>
      </w:r>
    </w:p>
    <w:p w14:paraId="4EBD5E99">
      <w:pPr>
        <w:spacing w:line="360" w:lineRule="auto"/>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采购代理机构</w:t>
      </w:r>
      <w:r>
        <w:rPr>
          <w:rFonts w:hint="default" w:ascii="Times New Roman" w:hAnsi="Times New Roman" w:cs="Times New Roman"/>
          <w:b/>
          <w:sz w:val="32"/>
          <w:szCs w:val="32"/>
        </w:rPr>
        <w:t>：</w:t>
      </w:r>
      <w:r>
        <w:rPr>
          <w:rFonts w:hint="default" w:ascii="Times New Roman" w:hAnsi="Times New Roman" w:eastAsia="宋体" w:cs="Times New Roman"/>
          <w:b/>
          <w:sz w:val="32"/>
          <w:szCs w:val="32"/>
        </w:rPr>
        <w:t>国金招标有限公司</w:t>
      </w:r>
    </w:p>
    <w:p w14:paraId="7305CAA9">
      <w:pPr>
        <w:spacing w:line="360" w:lineRule="auto"/>
        <w:jc w:val="center"/>
        <w:rPr>
          <w:rFonts w:hint="default" w:ascii="Times New Roman" w:hAnsi="Times New Roman" w:eastAsia="宋体" w:cs="Times New Roman"/>
          <w:b/>
          <w:sz w:val="32"/>
          <w:szCs w:val="32"/>
        </w:rPr>
        <w:sectPr>
          <w:footerReference r:id="rId3" w:type="default"/>
          <w:pgSz w:w="11907" w:h="16840"/>
          <w:pgMar w:top="1247" w:right="1247" w:bottom="1247" w:left="1247" w:header="851" w:footer="992" w:gutter="0"/>
          <w:pgNumType w:start="1"/>
          <w:cols w:space="720" w:num="1"/>
          <w:docGrid w:linePitch="312" w:charSpace="40755"/>
        </w:sectPr>
      </w:pPr>
      <w:r>
        <w:rPr>
          <w:rFonts w:hint="default" w:ascii="Times New Roman" w:hAnsi="Times New Roman" w:eastAsia="宋体" w:cs="Times New Roman"/>
          <w:b/>
          <w:sz w:val="32"/>
          <w:szCs w:val="32"/>
        </w:rPr>
        <w:t>202</w:t>
      </w:r>
      <w:r>
        <w:rPr>
          <w:rFonts w:hint="default" w:ascii="Times New Roman" w:hAnsi="Times New Roman" w:eastAsia="宋体" w:cs="Times New Roman"/>
          <w:b/>
          <w:sz w:val="32"/>
          <w:szCs w:val="32"/>
          <w:lang w:val="en-US" w:eastAsia="zh-CN"/>
        </w:rPr>
        <w:t>5</w:t>
      </w:r>
      <w:r>
        <w:rPr>
          <w:rFonts w:hint="default" w:ascii="Times New Roman" w:hAnsi="Times New Roman" w:cs="Times New Roman"/>
          <w:b/>
          <w:sz w:val="32"/>
          <w:szCs w:val="32"/>
        </w:rPr>
        <w:t>年</w:t>
      </w:r>
      <w:r>
        <w:rPr>
          <w:rFonts w:hint="eastAsia" w:eastAsia="宋体" w:cs="Times New Roman"/>
          <w:b/>
          <w:sz w:val="32"/>
          <w:szCs w:val="32"/>
          <w:lang w:val="en-US" w:eastAsia="zh-CN"/>
        </w:rPr>
        <w:t>8</w:t>
      </w:r>
      <w:r>
        <w:rPr>
          <w:rFonts w:hint="default" w:ascii="Times New Roman" w:hAnsi="Times New Roman" w:cs="Times New Roman"/>
          <w:b/>
          <w:sz w:val="32"/>
          <w:szCs w:val="32"/>
        </w:rPr>
        <w:t>月</w:t>
      </w:r>
    </w:p>
    <w:sdt>
      <w:sdtPr>
        <w:rPr>
          <w:rFonts w:hint="default" w:ascii="Times New Roman" w:hAnsi="Times New Roman" w:eastAsia="宋体" w:cs="Times New Roman"/>
          <w:sz w:val="21"/>
        </w:rPr>
        <w:id w:val="147474944"/>
        <w:docPartObj>
          <w:docPartGallery w:val="Table of Contents"/>
          <w:docPartUnique/>
        </w:docPartObj>
      </w:sdtPr>
      <w:sdtEndPr>
        <w:rPr>
          <w:rFonts w:hint="default" w:ascii="Times New Roman" w:hAnsi="Times New Roman" w:eastAsia="宋体" w:cs="Times New Roman"/>
          <w:sz w:val="21"/>
        </w:rPr>
      </w:sdtEndPr>
      <w:sdtContent>
        <w:p w14:paraId="46884924">
          <w:pPr>
            <w:spacing w:before="120" w:beforeLines="50" w:after="120" w:afterLines="50" w:line="360" w:lineRule="auto"/>
            <w:jc w:val="center"/>
            <w:rPr>
              <w:rFonts w:hint="default" w:ascii="Times New Roman" w:hAnsi="Times New Roman" w:cs="Times New Roman"/>
            </w:rPr>
          </w:pPr>
          <w:bookmarkStart w:id="0" w:name="_Toc11029"/>
          <w:bookmarkStart w:id="1" w:name="_Toc459022874"/>
          <w:bookmarkStart w:id="2" w:name="_Toc465949349"/>
          <w:bookmarkStart w:id="3" w:name="_Toc8953"/>
          <w:bookmarkStart w:id="4" w:name="_Toc18587010"/>
          <w:bookmarkStart w:id="5" w:name="_Toc5753"/>
          <w:bookmarkStart w:id="6" w:name="_Toc458688851"/>
          <w:bookmarkStart w:id="7" w:name="_Toc458764526"/>
          <w:bookmarkStart w:id="8" w:name="_Toc458755167"/>
          <w:bookmarkStart w:id="9" w:name="_Toc255"/>
          <w:bookmarkStart w:id="10" w:name="_Toc27203"/>
          <w:bookmarkStart w:id="11" w:name="_Toc407261679"/>
          <w:bookmarkStart w:id="12" w:name="_Toc11680"/>
          <w:bookmarkStart w:id="13" w:name="_Toc459741353"/>
          <w:bookmarkStart w:id="14" w:name="_Toc5555"/>
          <w:bookmarkStart w:id="15" w:name="_Toc1249"/>
          <w:bookmarkStart w:id="16" w:name="_Toc28998"/>
          <w:bookmarkStart w:id="17" w:name="_Toc9587646"/>
          <w:bookmarkStart w:id="18" w:name="_Toc459634824"/>
          <w:bookmarkStart w:id="19" w:name="_Toc18423"/>
          <w:bookmarkStart w:id="20" w:name="_Toc18586953"/>
          <w:bookmarkStart w:id="21" w:name="_Toc17114"/>
          <w:bookmarkStart w:id="22" w:name="_Toc458764445"/>
          <w:bookmarkStart w:id="23" w:name="_Toc458755115"/>
          <w:bookmarkStart w:id="24" w:name="_Toc462998447"/>
          <w:bookmarkStart w:id="25" w:name="_Toc458756410"/>
          <w:bookmarkStart w:id="26" w:name="_Toc464495315"/>
          <w:bookmarkStart w:id="27" w:name="_Toc758"/>
          <w:bookmarkStart w:id="28" w:name="_Toc18587116"/>
          <w:bookmarkStart w:id="29" w:name="_Toc459022943"/>
          <w:bookmarkStart w:id="30" w:name="_Toc458755906"/>
          <w:bookmarkStart w:id="31" w:name="_Toc458755311"/>
          <w:bookmarkStart w:id="32" w:name="OLE_LINK23"/>
          <w:bookmarkStart w:id="33" w:name="_Toc80582193"/>
          <w:bookmarkStart w:id="34" w:name="_Toc83809750"/>
          <w:bookmarkStart w:id="35" w:name="_Toc163975519"/>
          <w:bookmarkStart w:id="36" w:name="_Toc82246187"/>
          <w:bookmarkStart w:id="37" w:name="_Toc21861901"/>
          <w:bookmarkStart w:id="38" w:name="_Toc70081213"/>
          <w:bookmarkStart w:id="39" w:name="_Toc46107901"/>
          <w:bookmarkStart w:id="40" w:name="_Toc185326859"/>
          <w:bookmarkStart w:id="41" w:name="_Toc184437952"/>
          <w:bookmarkStart w:id="42" w:name="_Toc8845679"/>
          <w:bookmarkStart w:id="43" w:name="_Toc524092610"/>
          <w:bookmarkStart w:id="44" w:name="_Toc67131235"/>
          <w:bookmarkStart w:id="45" w:name="_Toc163975682"/>
          <w:bookmarkStart w:id="46" w:name="_Toc83809626"/>
          <w:bookmarkStart w:id="47" w:name="_Toc83810502"/>
          <w:bookmarkStart w:id="48" w:name="_Toc238962519"/>
          <w:bookmarkStart w:id="49" w:name="_Toc509111508"/>
          <w:bookmarkStart w:id="50" w:name="_Toc50893946"/>
          <w:bookmarkStart w:id="51" w:name="_Toc524092462"/>
          <w:bookmarkStart w:id="52" w:name="_Toc50985643"/>
          <w:bookmarkStart w:id="53" w:name="_Toc524092735"/>
          <w:bookmarkStart w:id="54" w:name="_Toc8845606"/>
          <w:bookmarkStart w:id="55" w:name="_Toc21916433"/>
          <w:bookmarkStart w:id="56" w:name="_Toc8845740"/>
          <w:bookmarkStart w:id="57" w:name="_Toc163976127"/>
          <w:bookmarkStart w:id="58" w:name="_Toc21854764"/>
          <w:bookmarkStart w:id="59" w:name="_Toc82485136"/>
          <w:bookmarkStart w:id="60" w:name="_Toc509027969"/>
          <w:bookmarkStart w:id="61" w:name="_Toc524703779"/>
          <w:bookmarkStart w:id="62" w:name="_Toc82502355"/>
          <w:bookmarkStart w:id="63" w:name="_Toc83810773"/>
          <w:bookmarkStart w:id="64" w:name="_Toc82328628"/>
          <w:bookmarkStart w:id="65" w:name="_Toc524703760"/>
          <w:bookmarkStart w:id="66" w:name="_Toc163975180"/>
          <w:bookmarkStart w:id="67" w:name="_Toc509111586"/>
          <w:bookmarkStart w:id="68" w:name="_Toc24342873"/>
          <w:bookmarkStart w:id="69" w:name="_Toc163975944"/>
          <w:bookmarkStart w:id="70" w:name="_Toc163975755"/>
          <w:bookmarkStart w:id="71" w:name="_Toc21916300"/>
          <w:bookmarkStart w:id="72" w:name="_Toc524089150"/>
          <w:bookmarkStart w:id="73" w:name="_Toc509107561"/>
          <w:bookmarkStart w:id="74" w:name="_Toc219600803"/>
          <w:bookmarkStart w:id="75" w:name="_Toc70081282"/>
          <w:bookmarkStart w:id="76" w:name="_Toc50893609"/>
          <w:bookmarkStart w:id="77" w:name="_Toc185151080"/>
          <w:bookmarkStart w:id="78" w:name="_Toc82246243"/>
          <w:bookmarkStart w:id="79" w:name="_Toc167105205"/>
          <w:bookmarkStart w:id="80" w:name="_Toc235608882"/>
          <w:bookmarkStart w:id="81" w:name="_Toc50985438"/>
          <w:bookmarkStart w:id="82" w:name="_Toc21916232"/>
          <w:r>
            <w:rPr>
              <w:rFonts w:hint="default" w:ascii="Times New Roman" w:hAnsi="Times New Roman" w:eastAsia="宋体" w:cs="Times New Roman"/>
              <w:b/>
              <w:bCs/>
              <w:sz w:val="32"/>
              <w:szCs w:val="40"/>
            </w:rPr>
            <w:t>目  录</w:t>
          </w:r>
        </w:p>
        <w:p w14:paraId="420321F4">
          <w:pPr>
            <w:pStyle w:val="37"/>
            <w:tabs>
              <w:tab w:val="right" w:leader="dot" w:pos="9412"/>
            </w:tabs>
            <w:spacing w:before="72" w:beforeLines="30" w:after="72" w:afterLines="30" w:line="312" w:lineRule="auto"/>
            <w:rPr>
              <w:rFonts w:hint="default" w:ascii="Times New Roman" w:hAnsi="Times New Roman" w:eastAsia="宋体" w:cs="Times New Roman"/>
              <w:b w:val="0"/>
              <w:bCs/>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"_Toc26471"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val="0"/>
              <w:bCs/>
              <w:sz w:val="24"/>
              <w:szCs w:val="24"/>
            </w:rPr>
            <w:t>第一章  比选响应邀请</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_Toc26471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1</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p>
        <w:p w14:paraId="4F7AA46C">
          <w:pPr>
            <w:pStyle w:val="37"/>
            <w:tabs>
              <w:tab w:val="right" w:leader="dot" w:pos="9412"/>
            </w:tabs>
            <w:spacing w:before="72" w:beforeLines="30" w:after="72" w:afterLines="30" w:line="312" w:lineRule="auto"/>
            <w:rPr>
              <w:rFonts w:hint="default" w:ascii="Times New Roman" w:hAnsi="Times New Roman" w:eastAsia="宋体" w:cs="Times New Roman"/>
              <w:b w:val="0"/>
              <w:bCs/>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"_Toc9479"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val="0"/>
              <w:bCs/>
              <w:sz w:val="24"/>
              <w:szCs w:val="24"/>
            </w:rPr>
            <w:t>第二章  比选响应资料表和参选人须知</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_Toc9479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3</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p>
        <w:p w14:paraId="7855D1D7">
          <w:pPr>
            <w:pStyle w:val="37"/>
            <w:tabs>
              <w:tab w:val="right" w:leader="dot" w:pos="9412"/>
            </w:tabs>
            <w:spacing w:before="72" w:beforeLines="30" w:after="72" w:afterLines="30" w:line="312" w:lineRule="auto"/>
            <w:rPr>
              <w:rFonts w:hint="default" w:ascii="Times New Roman" w:hAnsi="Times New Roman" w:eastAsia="宋体" w:cs="Times New Roman"/>
              <w:b w:val="0"/>
              <w:bCs/>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"_Toc10567"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val="0"/>
              <w:bCs/>
              <w:sz w:val="24"/>
              <w:szCs w:val="24"/>
            </w:rPr>
            <w:t>第三章  评审标准和评审方法</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_Toc10567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13</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p>
        <w:p w14:paraId="46C3449D">
          <w:pPr>
            <w:pStyle w:val="37"/>
            <w:tabs>
              <w:tab w:val="right" w:leader="dot" w:pos="9412"/>
            </w:tabs>
            <w:spacing w:before="72" w:beforeLines="30" w:after="72" w:afterLines="30" w:line="312" w:lineRule="auto"/>
            <w:rPr>
              <w:rFonts w:hint="default" w:ascii="Times New Roman" w:hAnsi="Times New Roman" w:eastAsia="宋体" w:cs="Times New Roman"/>
              <w:b w:val="0"/>
              <w:bCs/>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"_Toc718"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val="0"/>
              <w:bCs/>
              <w:sz w:val="24"/>
              <w:szCs w:val="24"/>
            </w:rPr>
            <w:t xml:space="preserve">第四章  </w:t>
          </w:r>
          <w:r>
            <w:rPr>
              <w:rFonts w:hint="default" w:ascii="Times New Roman" w:hAnsi="Times New Roman" w:eastAsia="宋体" w:cs="Times New Roman"/>
              <w:b w:val="0"/>
              <w:bCs/>
              <w:sz w:val="24"/>
              <w:szCs w:val="24"/>
              <w:lang w:eastAsia="zh-CN"/>
            </w:rPr>
            <w:t>采购需求</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_Toc718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18</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p>
        <w:p w14:paraId="77D9CC0D">
          <w:pPr>
            <w:pStyle w:val="37"/>
            <w:tabs>
              <w:tab w:val="right" w:leader="dot" w:pos="9412"/>
            </w:tabs>
            <w:spacing w:before="72" w:beforeLines="30" w:after="72" w:afterLines="30" w:line="312" w:lineRule="auto"/>
            <w:rPr>
              <w:rFonts w:hint="eastAsia" w:ascii="Times New Roman" w:hAnsi="Times New Roman" w:eastAsia="宋体" w:cs="Times New Roman"/>
              <w:b w:val="0"/>
              <w:bCs/>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"_Toc10820"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val="0"/>
              <w:bCs/>
              <w:sz w:val="24"/>
              <w:szCs w:val="24"/>
            </w:rPr>
            <w:t>第五章  附 件</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_Toc10820 \h </w:instrText>
          </w:r>
          <w:r>
            <w:rPr>
              <w:rFonts w:hint="default" w:ascii="Times New Roman" w:hAnsi="Times New Roman" w:eastAsia="宋体" w:cs="Times New Roman"/>
              <w:b w:val="0"/>
              <w:bCs/>
              <w:sz w:val="24"/>
              <w:szCs w:val="24"/>
            </w:rPr>
            <w:fldChar w:fldCharType="separate"/>
          </w:r>
          <w:r>
            <w:rPr>
              <w:rFonts w:hint="eastAsia" w:eastAsia="宋体" w:cs="Times New Roman"/>
              <w:b w:val="0"/>
              <w:bCs/>
              <w:sz w:val="24"/>
              <w:szCs w:val="24"/>
              <w:lang w:val="en-US" w:eastAsia="zh-CN"/>
            </w:rPr>
            <w:t>2</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r>
            <w:rPr>
              <w:rFonts w:hint="eastAsia" w:eastAsia="宋体" w:cs="Times New Roman"/>
              <w:b w:val="0"/>
              <w:bCs/>
              <w:sz w:val="24"/>
              <w:szCs w:val="24"/>
              <w:lang w:val="en-US" w:eastAsia="zh-CN"/>
            </w:rPr>
            <w:t>2</w:t>
          </w:r>
        </w:p>
        <w:p w14:paraId="4E665298">
          <w:pPr>
            <w:pStyle w:val="37"/>
            <w:tabs>
              <w:tab w:val="right" w:leader="dot" w:pos="9412"/>
            </w:tabs>
            <w:spacing w:before="72" w:beforeLines="30" w:after="72" w:afterLines="30" w:line="312" w:lineRule="auto"/>
            <w:rPr>
              <w:rFonts w:hint="default" w:ascii="Times New Roman" w:hAnsi="Times New Roman" w:cs="Times New Roma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"_Toc25995"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val="0"/>
              <w:bCs/>
              <w:sz w:val="24"/>
              <w:szCs w:val="24"/>
            </w:rPr>
            <w:t>第六章  合同格式</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_Toc25995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37</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p>
        <w:p w14:paraId="41CD5745">
          <w:pPr>
            <w:rPr>
              <w:rFonts w:hint="default" w:ascii="Times New Roman" w:hAnsi="Times New Roman" w:cs="Times New Roman"/>
            </w:rPr>
          </w:pPr>
          <w:r>
            <w:rPr>
              <w:rFonts w:hint="default" w:ascii="Times New Roman" w:hAnsi="Times New Roman" w:cs="Times New Roman"/>
            </w:rPr>
            <w:fldChar w:fldCharType="end"/>
          </w:r>
        </w:p>
      </w:sdtContent>
    </w:sdt>
    <w:p w14:paraId="0877F9A5">
      <w:pPr>
        <w:pStyle w:val="3"/>
        <w:snapToGrid w:val="0"/>
        <w:spacing w:line="360" w:lineRule="auto"/>
        <w:rPr>
          <w:rFonts w:hint="default" w:ascii="Times New Roman" w:hAnsi="Times New Roman" w:cs="Times New Roman"/>
          <w:color w:val="auto"/>
        </w:rPr>
        <w:sectPr>
          <w:headerReference r:id="rId5" w:type="first"/>
          <w:footerReference r:id="rId7" w:type="first"/>
          <w:headerReference r:id="rId4" w:type="default"/>
          <w:footerReference r:id="rId6" w:type="default"/>
          <w:type w:val="continuous"/>
          <w:pgSz w:w="11906" w:h="16838"/>
          <w:pgMar w:top="1247" w:right="1247" w:bottom="1247" w:left="1247" w:header="851" w:footer="992" w:gutter="0"/>
          <w:cols w:space="720" w:num="1"/>
          <w:titlePg/>
          <w:docGrid w:linePitch="312" w:charSpace="0"/>
        </w:sectPr>
      </w:pPr>
    </w:p>
    <w:p w14:paraId="3431C146">
      <w:pPr>
        <w:pStyle w:val="3"/>
        <w:snapToGrid w:val="0"/>
        <w:spacing w:line="360" w:lineRule="auto"/>
        <w:rPr>
          <w:rFonts w:hint="default" w:ascii="Times New Roman" w:hAnsi="Times New Roman" w:cs="Times New Roman"/>
          <w:color w:val="auto"/>
        </w:rPr>
      </w:pPr>
      <w:bookmarkStart w:id="83" w:name="_Toc26471"/>
      <w:r>
        <w:rPr>
          <w:rFonts w:hint="default" w:ascii="Times New Roman" w:hAnsi="Times New Roman" w:cs="Times New Roman"/>
          <w:color w:val="auto"/>
        </w:rPr>
        <w:t>第一章  比选响应邀请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83"/>
    </w:p>
    <w:p w14:paraId="0E365927">
      <w:pPr>
        <w:spacing w:line="360" w:lineRule="auto"/>
        <w:ind w:firstLine="40"/>
        <w:rPr>
          <w:rFonts w:hint="default" w:ascii="Times New Roman" w:hAnsi="Times New Roman" w:eastAsia="Arial" w:cs="Times New Roman"/>
          <w:sz w:val="2"/>
          <w:szCs w:val="2"/>
        </w:rPr>
      </w:pPr>
    </w:p>
    <w:bookmarkEnd w:id="32"/>
    <w:p w14:paraId="66057A57">
      <w:pPr>
        <w:numPr>
          <w:ilvl w:val="0"/>
          <w:numId w:val="1"/>
        </w:numPr>
        <w:spacing w:line="360" w:lineRule="auto"/>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项目名称：</w:t>
      </w:r>
      <w:r>
        <w:rPr>
          <w:rFonts w:hint="eastAsia" w:eastAsia="宋体" w:cs="Times New Roman"/>
          <w:highlight w:val="none"/>
          <w:lang w:eastAsia="zh-CN"/>
        </w:rPr>
        <w:t>北京理工技术转移有限公司委托采购券商减持所持上市公司股票</w:t>
      </w:r>
      <w:r>
        <w:rPr>
          <w:rFonts w:hint="default" w:ascii="Times New Roman" w:hAnsi="Times New Roman" w:eastAsia="宋体" w:cs="Times New Roman"/>
          <w:highlight w:val="none"/>
        </w:rPr>
        <w:t xml:space="preserve"> </w:t>
      </w:r>
    </w:p>
    <w:p w14:paraId="341642EF">
      <w:pPr>
        <w:numPr>
          <w:ilvl w:val="0"/>
          <w:numId w:val="1"/>
        </w:numPr>
        <w:spacing w:line="360" w:lineRule="auto"/>
        <w:ind w:firstLine="480" w:firstLineChars="200"/>
        <w:rPr>
          <w:rFonts w:hint="default" w:ascii="Times New Roman" w:hAnsi="Times New Roman" w:cs="Times New Roman"/>
          <w:highlight w:val="none"/>
        </w:rPr>
      </w:pPr>
      <w:r>
        <w:rPr>
          <w:rFonts w:hint="default" w:ascii="Times New Roman" w:hAnsi="Times New Roman" w:eastAsia="宋体" w:cs="Times New Roman"/>
          <w:highlight w:val="none"/>
        </w:rPr>
        <w:t>项目编号：</w:t>
      </w:r>
      <w:r>
        <w:rPr>
          <w:rFonts w:hint="eastAsia" w:eastAsia="宋体" w:cs="Times New Roman"/>
          <w:highlight w:val="none"/>
          <w:lang w:eastAsia="zh-CN"/>
        </w:rPr>
        <w:t>CFTC-BJ01-2508033</w:t>
      </w:r>
    </w:p>
    <w:p w14:paraId="7159FF97">
      <w:pPr>
        <w:spacing w:before="72" w:beforeLines="30" w:after="72" w:afterLines="30" w:line="312" w:lineRule="auto"/>
        <w:ind w:firstLine="480" w:firstLineChars="200"/>
        <w:rPr>
          <w:rFonts w:hint="default" w:ascii="Times New Roman" w:hAnsi="Times New Roman" w:eastAsia="宋体" w:cs="Times New Roman"/>
          <w:szCs w:val="21"/>
          <w:lang w:val="en-US" w:eastAsia="zh-CN"/>
        </w:rPr>
      </w:pPr>
      <w:r>
        <w:rPr>
          <w:rFonts w:hint="eastAsia" w:eastAsia="宋体" w:cs="Times New Roman"/>
          <w:szCs w:val="21"/>
          <w:highlight w:val="none"/>
          <w:lang w:val="en-US" w:eastAsia="zh-CN"/>
        </w:rPr>
        <w:t>三</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val="zh-TW"/>
        </w:rPr>
        <w:t>采购内容：为</w:t>
      </w:r>
      <w:r>
        <w:rPr>
          <w:rFonts w:hint="eastAsia" w:eastAsia="宋体" w:cs="Times New Roman"/>
          <w:szCs w:val="21"/>
          <w:highlight w:val="none"/>
          <w:lang w:val="en-US" w:eastAsia="zh-CN"/>
        </w:rPr>
        <w:t>采购人</w:t>
      </w:r>
      <w:r>
        <w:rPr>
          <w:rFonts w:hint="default" w:ascii="Times New Roman" w:hAnsi="Times New Roman" w:eastAsia="宋体" w:cs="Times New Roman"/>
          <w:szCs w:val="21"/>
          <w:highlight w:val="none"/>
          <w:lang w:val="zh-TW"/>
        </w:rPr>
        <w:t>减持股票</w:t>
      </w:r>
      <w:r>
        <w:rPr>
          <w:rFonts w:hint="default" w:ascii="Times New Roman" w:hAnsi="Times New Roman" w:eastAsia="宋体" w:cs="Times New Roman"/>
          <w:szCs w:val="21"/>
          <w:highlight w:val="none"/>
          <w:lang w:val="zh-TW" w:eastAsia="zh-CN"/>
        </w:rPr>
        <w:t>编制减持</w:t>
      </w:r>
      <w:r>
        <w:rPr>
          <w:rFonts w:hint="default" w:ascii="Times New Roman" w:hAnsi="Times New Roman" w:eastAsia="宋体" w:cs="Times New Roman"/>
          <w:szCs w:val="21"/>
          <w:highlight w:val="none"/>
          <w:lang w:val="zh-TW"/>
        </w:rPr>
        <w:t>操作方案</w:t>
      </w:r>
      <w:r>
        <w:rPr>
          <w:rFonts w:hint="default" w:ascii="Times New Roman" w:hAnsi="Times New Roman" w:eastAsia="宋体" w:cs="Times New Roman"/>
          <w:szCs w:val="21"/>
          <w:highlight w:val="none"/>
          <w:lang w:val="zh-TW" w:eastAsia="zh-CN"/>
        </w:rPr>
        <w:t>并提供</w:t>
      </w:r>
      <w:r>
        <w:rPr>
          <w:rFonts w:hint="default" w:ascii="Times New Roman" w:hAnsi="Times New Roman" w:eastAsia="宋体" w:cs="Times New Roman"/>
          <w:szCs w:val="21"/>
          <w:highlight w:val="none"/>
          <w:lang w:val="zh-TW"/>
        </w:rPr>
        <w:t>减持相关咨询</w:t>
      </w:r>
      <w:r>
        <w:rPr>
          <w:rFonts w:hint="default" w:ascii="Times New Roman" w:hAnsi="Times New Roman" w:eastAsia="宋体" w:cs="Times New Roman"/>
          <w:szCs w:val="21"/>
          <w:highlight w:val="none"/>
          <w:lang w:val="zh-TW" w:eastAsia="zh-CN"/>
        </w:rPr>
        <w:t>、交易执行、信息披露、合规性审查以及资金结算等</w:t>
      </w:r>
      <w:r>
        <w:rPr>
          <w:rFonts w:hint="default" w:ascii="Times New Roman" w:hAnsi="Times New Roman" w:eastAsia="宋体" w:cs="Times New Roman"/>
          <w:szCs w:val="21"/>
          <w:highlight w:val="none"/>
          <w:lang w:val="zh-TW"/>
        </w:rPr>
        <w:t>服务</w:t>
      </w:r>
      <w:r>
        <w:rPr>
          <w:rFonts w:hint="default" w:ascii="Times New Roman" w:hAnsi="Times New Roman" w:eastAsia="宋体" w:cs="Times New Roman"/>
          <w:szCs w:val="21"/>
          <w:highlight w:val="none"/>
          <w:lang w:val="zh-TW" w:eastAsia="zh-CN"/>
        </w:rPr>
        <w:t>。</w:t>
      </w:r>
    </w:p>
    <w:p w14:paraId="084612D0">
      <w:pPr>
        <w:spacing w:before="72" w:beforeLines="30" w:after="72" w:afterLines="30" w:line="312" w:lineRule="auto"/>
        <w:ind w:firstLine="480" w:firstLineChars="200"/>
        <w:rPr>
          <w:rFonts w:hint="default" w:ascii="Times New Roman" w:hAnsi="Times New Roman" w:eastAsia="宋体" w:cs="Times New Roman"/>
        </w:rPr>
      </w:pPr>
      <w:r>
        <w:rPr>
          <w:rFonts w:hint="eastAsia" w:eastAsia="宋体" w:cs="Times New Roman"/>
          <w:szCs w:val="21"/>
          <w:lang w:val="en-US" w:eastAsia="zh-CN"/>
        </w:rPr>
        <w:t>四</w:t>
      </w:r>
      <w:r>
        <w:rPr>
          <w:rFonts w:hint="default" w:ascii="Times New Roman" w:hAnsi="Times New Roman" w:eastAsia="宋体" w:cs="Times New Roman"/>
          <w:szCs w:val="21"/>
        </w:rPr>
        <w:t>、</w:t>
      </w:r>
      <w:r>
        <w:rPr>
          <w:rFonts w:hint="default" w:ascii="Times New Roman" w:hAnsi="Times New Roman" w:eastAsia="宋体" w:cs="Times New Roman"/>
          <w:szCs w:val="21"/>
          <w:lang w:val="zh-TW"/>
        </w:rPr>
        <w:t>合格参选人</w:t>
      </w:r>
      <w:r>
        <w:rPr>
          <w:rFonts w:hint="default" w:ascii="Times New Roman" w:hAnsi="Times New Roman" w:eastAsia="宋体" w:cs="Times New Roman"/>
        </w:rPr>
        <w:t>的资格要求：</w:t>
      </w:r>
    </w:p>
    <w:p w14:paraId="78289CC8">
      <w:pPr>
        <w:spacing w:before="72" w:beforeLines="30" w:after="72" w:afterLines="30" w:line="312" w:lineRule="auto"/>
        <w:ind w:firstLine="480" w:firstLineChars="200"/>
        <w:jc w:val="left"/>
        <w:rPr>
          <w:rFonts w:hint="default" w:ascii="Times New Roman" w:hAnsi="Times New Roman" w:cs="Times New Roman"/>
          <w:b/>
          <w:bCs/>
          <w:szCs w:val="21"/>
        </w:rPr>
      </w:pPr>
      <w:r>
        <w:rPr>
          <w:rFonts w:hint="default" w:ascii="Times New Roman" w:hAnsi="Times New Roman" w:cs="Times New Roman"/>
          <w:b/>
          <w:bCs/>
          <w:szCs w:val="21"/>
        </w:rPr>
        <w:t>1.</w:t>
      </w:r>
      <w:r>
        <w:rPr>
          <w:rFonts w:hint="default" w:ascii="Times New Roman" w:hAnsi="Times New Roman" w:eastAsia="宋体" w:cs="Times New Roman"/>
          <w:b/>
          <w:bCs/>
          <w:szCs w:val="21"/>
        </w:rPr>
        <w:t>参选人</w:t>
      </w:r>
      <w:r>
        <w:rPr>
          <w:rFonts w:hint="default" w:ascii="Times New Roman" w:hAnsi="Times New Roman" w:cs="Times New Roman"/>
          <w:b/>
          <w:bCs/>
          <w:szCs w:val="21"/>
        </w:rPr>
        <w:t>必须符合</w:t>
      </w:r>
      <w:r>
        <w:rPr>
          <w:rFonts w:hint="default" w:ascii="Times New Roman" w:hAnsi="Times New Roman" w:eastAsia="宋体" w:cs="Times New Roman"/>
          <w:b/>
          <w:bCs/>
          <w:szCs w:val="21"/>
        </w:rPr>
        <w:t>以下的</w:t>
      </w:r>
      <w:r>
        <w:rPr>
          <w:rFonts w:hint="default" w:ascii="Times New Roman" w:hAnsi="Times New Roman" w:cs="Times New Roman"/>
          <w:b/>
          <w:bCs/>
          <w:szCs w:val="21"/>
        </w:rPr>
        <w:t>规定：</w:t>
      </w:r>
    </w:p>
    <w:p w14:paraId="51DF5001">
      <w:pPr>
        <w:spacing w:before="72" w:beforeLines="30" w:after="72" w:afterLines="30" w:line="312" w:lineRule="auto"/>
        <w:ind w:firstLine="480" w:firstLineChars="200"/>
        <w:jc w:val="left"/>
        <w:rPr>
          <w:rFonts w:hint="default" w:ascii="Times New Roman" w:hAnsi="Times New Roman" w:cs="Times New Roman"/>
          <w:szCs w:val="21"/>
        </w:rPr>
      </w:pPr>
      <w:r>
        <w:rPr>
          <w:rFonts w:hint="default" w:ascii="Times New Roman" w:hAnsi="Times New Roman" w:cs="Times New Roman"/>
          <w:szCs w:val="21"/>
        </w:rPr>
        <w:t>1）具有独立承担民事责任的能力；</w:t>
      </w:r>
    </w:p>
    <w:p w14:paraId="03F3B97F">
      <w:pPr>
        <w:spacing w:before="72" w:beforeLines="30" w:after="72" w:afterLines="30" w:line="312" w:lineRule="auto"/>
        <w:ind w:firstLine="480" w:firstLineChars="200"/>
        <w:jc w:val="left"/>
        <w:rPr>
          <w:rFonts w:hint="default" w:ascii="Times New Roman" w:hAnsi="Times New Roman" w:cs="Times New Roman"/>
          <w:szCs w:val="21"/>
        </w:rPr>
      </w:pPr>
      <w:r>
        <w:rPr>
          <w:rFonts w:hint="default" w:ascii="Times New Roman" w:hAnsi="Times New Roman" w:cs="Times New Roman"/>
          <w:szCs w:val="21"/>
        </w:rPr>
        <w:t>2）具有良好的商业信誉和健全的财务会计制度；</w:t>
      </w:r>
    </w:p>
    <w:p w14:paraId="2424054D">
      <w:pPr>
        <w:spacing w:before="72" w:beforeLines="30" w:after="72" w:afterLines="30" w:line="312" w:lineRule="auto"/>
        <w:ind w:firstLine="480" w:firstLineChars="200"/>
        <w:jc w:val="left"/>
        <w:rPr>
          <w:rFonts w:hint="default" w:ascii="Times New Roman" w:hAnsi="Times New Roman" w:cs="Times New Roman"/>
          <w:szCs w:val="21"/>
        </w:rPr>
      </w:pPr>
      <w:r>
        <w:rPr>
          <w:rFonts w:hint="default" w:ascii="Times New Roman" w:hAnsi="Times New Roman" w:cs="Times New Roman"/>
          <w:szCs w:val="21"/>
        </w:rPr>
        <w:t>3）具有履行</w:t>
      </w:r>
      <w:r>
        <w:rPr>
          <w:rFonts w:hint="eastAsia" w:eastAsia="宋体" w:cs="Times New Roman"/>
          <w:szCs w:val="21"/>
          <w:lang w:val="en-US" w:eastAsia="zh-CN"/>
        </w:rPr>
        <w:t>本项目</w:t>
      </w:r>
      <w:r>
        <w:rPr>
          <w:rFonts w:hint="default" w:ascii="Times New Roman" w:hAnsi="Times New Roman" w:cs="Times New Roman"/>
          <w:szCs w:val="21"/>
        </w:rPr>
        <w:t>所必需的设备和专业技术能力；</w:t>
      </w:r>
    </w:p>
    <w:p w14:paraId="37DA08E6">
      <w:pPr>
        <w:spacing w:before="72" w:beforeLines="30" w:after="72" w:afterLines="30" w:line="312" w:lineRule="auto"/>
        <w:ind w:firstLine="480" w:firstLineChars="200"/>
        <w:jc w:val="left"/>
        <w:rPr>
          <w:rFonts w:hint="default" w:ascii="Times New Roman" w:hAnsi="Times New Roman" w:cs="Times New Roman"/>
          <w:szCs w:val="21"/>
        </w:rPr>
      </w:pPr>
      <w:r>
        <w:rPr>
          <w:rFonts w:hint="default" w:ascii="Times New Roman" w:hAnsi="Times New Roman" w:cs="Times New Roman"/>
          <w:szCs w:val="21"/>
        </w:rPr>
        <w:t>4）有依法缴纳税收和社会保障资金的良好记录；</w:t>
      </w:r>
    </w:p>
    <w:p w14:paraId="1FD6FFED">
      <w:pPr>
        <w:spacing w:before="72" w:beforeLines="30" w:after="72" w:afterLines="30" w:line="312" w:lineRule="auto"/>
        <w:ind w:firstLine="480" w:firstLineChars="200"/>
        <w:jc w:val="left"/>
        <w:rPr>
          <w:rFonts w:hint="default" w:ascii="Times New Roman" w:hAnsi="Times New Roman" w:cs="Times New Roman"/>
          <w:szCs w:val="21"/>
        </w:rPr>
      </w:pPr>
      <w:r>
        <w:rPr>
          <w:rFonts w:hint="default" w:ascii="Times New Roman" w:hAnsi="Times New Roman" w:cs="Times New Roman"/>
          <w:szCs w:val="21"/>
        </w:rPr>
        <w:t>5）参加</w:t>
      </w:r>
      <w:r>
        <w:rPr>
          <w:rFonts w:hint="default" w:ascii="Times New Roman" w:hAnsi="Times New Roman" w:eastAsia="宋体" w:cs="Times New Roman"/>
          <w:szCs w:val="21"/>
        </w:rPr>
        <w:t>比选采购活动</w:t>
      </w:r>
      <w:r>
        <w:rPr>
          <w:rFonts w:hint="default" w:ascii="Times New Roman" w:hAnsi="Times New Roman" w:cs="Times New Roman"/>
          <w:szCs w:val="21"/>
        </w:rPr>
        <w:t>前三年内，在经营活动中没有重大违法记录；</w:t>
      </w:r>
    </w:p>
    <w:p w14:paraId="33160306">
      <w:pPr>
        <w:spacing w:before="72" w:beforeLines="30" w:after="72" w:afterLines="30" w:line="312" w:lineRule="auto"/>
        <w:ind w:firstLine="480" w:firstLineChars="200"/>
        <w:jc w:val="left"/>
        <w:rPr>
          <w:rFonts w:hint="default" w:ascii="Times New Roman" w:hAnsi="Times New Roman" w:eastAsia="宋体" w:cs="Times New Roman"/>
          <w:szCs w:val="21"/>
        </w:rPr>
      </w:pPr>
      <w:r>
        <w:rPr>
          <w:rFonts w:hint="default" w:ascii="Times New Roman" w:hAnsi="Times New Roman" w:cs="Times New Roman"/>
          <w:szCs w:val="21"/>
        </w:rPr>
        <w:t>6）法律、行政法规规定的其他条件</w:t>
      </w:r>
      <w:r>
        <w:rPr>
          <w:rFonts w:hint="default" w:ascii="Times New Roman" w:hAnsi="Times New Roman" w:eastAsia="宋体" w:cs="Times New Roman"/>
          <w:szCs w:val="21"/>
        </w:rPr>
        <w:t>；</w:t>
      </w:r>
    </w:p>
    <w:p w14:paraId="7277984A">
      <w:pPr>
        <w:spacing w:before="72" w:beforeLines="30" w:after="72" w:afterLines="30" w:line="312" w:lineRule="auto"/>
        <w:ind w:firstLine="482" w:firstLineChars="200"/>
        <w:jc w:val="left"/>
        <w:rPr>
          <w:rFonts w:hint="default" w:ascii="Times New Roman" w:hAnsi="Times New Roman" w:cs="Times New Roman"/>
          <w:b/>
          <w:bCs/>
          <w:szCs w:val="21"/>
        </w:rPr>
      </w:pPr>
      <w:r>
        <w:rPr>
          <w:rFonts w:hint="default" w:ascii="Times New Roman" w:hAnsi="Times New Roman" w:eastAsia="宋体" w:cs="Times New Roman"/>
          <w:b/>
          <w:bCs/>
          <w:szCs w:val="21"/>
        </w:rPr>
        <w:t>2.</w:t>
      </w:r>
      <w:r>
        <w:rPr>
          <w:rFonts w:hint="default" w:ascii="Times New Roman" w:hAnsi="Times New Roman" w:cs="Times New Roman"/>
          <w:b/>
          <w:bCs/>
          <w:szCs w:val="21"/>
        </w:rPr>
        <w:t>本项目的</w:t>
      </w:r>
      <w:r>
        <w:rPr>
          <w:rFonts w:hint="default" w:ascii="Times New Roman" w:hAnsi="Times New Roman" w:eastAsia="宋体" w:cs="Times New Roman"/>
          <w:b/>
          <w:bCs/>
          <w:szCs w:val="21"/>
        </w:rPr>
        <w:t>其它</w:t>
      </w:r>
      <w:r>
        <w:rPr>
          <w:rFonts w:hint="default" w:ascii="Times New Roman" w:hAnsi="Times New Roman" w:cs="Times New Roman"/>
          <w:b/>
          <w:bCs/>
          <w:szCs w:val="21"/>
        </w:rPr>
        <w:t>资格要求：</w:t>
      </w:r>
    </w:p>
    <w:p w14:paraId="10196D28">
      <w:pPr>
        <w:spacing w:before="72" w:beforeLines="30" w:after="72" w:afterLines="30" w:line="312" w:lineRule="auto"/>
        <w:ind w:firstLine="480" w:firstLineChars="200"/>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szCs w:val="21"/>
          <w:lang w:val="zh-TW"/>
        </w:rPr>
        <w:t>参选人不得为</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lang w:val="zh-TW"/>
        </w:rPr>
        <w:t>信用中国</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lang w:val="zh-TW"/>
        </w:rPr>
        <w:t>网站（</w:t>
      </w:r>
      <w:r>
        <w:rPr>
          <w:rFonts w:hint="default" w:ascii="Times New Roman" w:hAnsi="Times New Roman" w:eastAsia="宋体" w:cs="Times New Roman"/>
          <w:szCs w:val="21"/>
        </w:rPr>
        <w:t xml:space="preserve"> www.creditchina.gov.cn</w:t>
      </w:r>
      <w:r>
        <w:rPr>
          <w:rFonts w:hint="default" w:ascii="Times New Roman" w:hAnsi="Times New Roman" w:eastAsia="宋体" w:cs="Times New Roman"/>
          <w:szCs w:val="21"/>
          <w:lang w:val="zh-TW"/>
        </w:rPr>
        <w:t>）中列入失信被执行人和重大税收违法案件当事人名单的参选人，不得为</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lang w:val="zh-TW"/>
        </w:rPr>
        <w:t>中国政府采购网</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lang w:val="zh-TW"/>
        </w:rPr>
        <w:t>网站（</w:t>
      </w:r>
      <w:r>
        <w:rPr>
          <w:rFonts w:hint="default" w:ascii="Times New Roman" w:hAnsi="Times New Roman" w:eastAsia="宋体" w:cs="Times New Roman"/>
          <w:szCs w:val="21"/>
        </w:rPr>
        <w:t xml:space="preserve"> www.ccgp.gov.cn</w:t>
      </w:r>
      <w:r>
        <w:rPr>
          <w:rFonts w:hint="default" w:ascii="Times New Roman" w:hAnsi="Times New Roman" w:eastAsia="宋体" w:cs="Times New Roman"/>
          <w:szCs w:val="21"/>
          <w:lang w:val="zh-TW"/>
        </w:rPr>
        <w:t>）政府采购严重违法失信行为记录名单中被财政部门禁止参加</w:t>
      </w:r>
      <w:r>
        <w:rPr>
          <w:rFonts w:hint="eastAsia" w:eastAsia="宋体" w:cs="Times New Roman"/>
          <w:szCs w:val="21"/>
          <w:lang w:val="zh-TW" w:eastAsia="zh-CN"/>
        </w:rPr>
        <w:t>比选采购</w:t>
      </w:r>
      <w:r>
        <w:rPr>
          <w:rFonts w:hint="default" w:ascii="Times New Roman" w:hAnsi="Times New Roman" w:eastAsia="宋体" w:cs="Times New Roman"/>
          <w:szCs w:val="21"/>
          <w:lang w:val="zh-TW"/>
        </w:rPr>
        <w:t>活动的参选人（处罚决定规定的时间和地域范围内）</w:t>
      </w:r>
      <w:r>
        <w:rPr>
          <w:rFonts w:hint="default" w:ascii="Times New Roman" w:hAnsi="Times New Roman" w:eastAsia="宋体" w:cs="Times New Roman"/>
          <w:szCs w:val="21"/>
        </w:rPr>
        <w:t>；</w:t>
      </w:r>
    </w:p>
    <w:p w14:paraId="20CF091A">
      <w:pPr>
        <w:spacing w:line="360" w:lineRule="auto"/>
        <w:ind w:firstLine="480" w:firstLineChars="200"/>
        <w:rPr>
          <w:rFonts w:hint="default" w:ascii="Times New Roman" w:hAnsi="Times New Roman" w:eastAsia="宋体" w:cs="Times New Roman"/>
          <w:szCs w:val="21"/>
        </w:rPr>
      </w:pPr>
      <w:r>
        <w:rPr>
          <w:rFonts w:hint="default" w:ascii="Times New Roman" w:hAnsi="Times New Roman" w:eastAsia="宋体" w:cs="Times New Roman"/>
          <w:szCs w:val="21"/>
        </w:rPr>
        <w:t>2）单位负责人为同一人或者存在直接控股、管理关系的不同供应商，不得参加同</w:t>
      </w:r>
      <w:r>
        <w:rPr>
          <w:rFonts w:hint="eastAsia" w:eastAsia="宋体" w:cs="Times New Roman"/>
          <w:szCs w:val="21"/>
          <w:lang w:val="en-US" w:eastAsia="zh-CN"/>
        </w:rPr>
        <w:t>一项目</w:t>
      </w:r>
      <w:r>
        <w:rPr>
          <w:rFonts w:hint="default" w:ascii="Times New Roman" w:hAnsi="Times New Roman" w:eastAsia="宋体" w:cs="Times New Roman"/>
          <w:szCs w:val="21"/>
        </w:rPr>
        <w:t>的</w:t>
      </w:r>
      <w:r>
        <w:rPr>
          <w:rFonts w:hint="eastAsia" w:eastAsia="宋体" w:cs="Times New Roman"/>
          <w:szCs w:val="21"/>
          <w:lang w:eastAsia="zh-CN"/>
        </w:rPr>
        <w:t>比选采购</w:t>
      </w:r>
      <w:r>
        <w:rPr>
          <w:rFonts w:hint="default" w:ascii="Times New Roman" w:hAnsi="Times New Roman" w:eastAsia="宋体" w:cs="Times New Roman"/>
          <w:szCs w:val="21"/>
        </w:rPr>
        <w:t>活动；为本次采购项目提供整体设计、规范编制或者项目管理、监理、检测等服务的供应商，不得参加比选；</w:t>
      </w:r>
    </w:p>
    <w:p w14:paraId="0980E0D5">
      <w:pPr>
        <w:spacing w:line="360" w:lineRule="auto"/>
        <w:ind w:firstLine="480" w:firstLineChars="200"/>
        <w:rPr>
          <w:rFonts w:hint="default" w:ascii="Times New Roman" w:hAnsi="Times New Roman" w:eastAsia="宋体" w:cs="Times New Roman"/>
        </w:rPr>
      </w:pPr>
      <w:r>
        <w:rPr>
          <w:rFonts w:hint="eastAsia" w:eastAsia="宋体" w:cs="Times New Roman"/>
          <w:lang w:val="en-US" w:eastAsia="zh-CN"/>
        </w:rPr>
        <w:t>五</w:t>
      </w:r>
      <w:r>
        <w:rPr>
          <w:rFonts w:hint="default" w:ascii="Times New Roman" w:hAnsi="Times New Roman" w:eastAsia="宋体" w:cs="Times New Roman"/>
        </w:rPr>
        <w:t>、获取比选采购文件：</w:t>
      </w:r>
    </w:p>
    <w:p w14:paraId="5E33B4DF">
      <w:pPr>
        <w:spacing w:before="120" w:beforeLines="50" w:after="120" w:afterLines="50" w:line="312" w:lineRule="auto"/>
        <w:ind w:firstLine="480" w:firstLineChars="200"/>
        <w:rPr>
          <w:rFonts w:hint="default" w:ascii="Times New Roman" w:hAnsi="Times New Roman" w:cs="Times New Roman"/>
          <w:szCs w:val="21"/>
        </w:rPr>
      </w:pPr>
      <w:r>
        <w:rPr>
          <w:rFonts w:hint="default" w:ascii="Times New Roman" w:hAnsi="Times New Roman" w:cs="Times New Roman"/>
          <w:b/>
          <w:bCs/>
          <w:szCs w:val="21"/>
        </w:rPr>
        <w:t>时间</w:t>
      </w:r>
      <w:r>
        <w:rPr>
          <w:rFonts w:hint="default" w:ascii="Times New Roman" w:hAnsi="Times New Roman" w:cs="Times New Roman"/>
          <w:szCs w:val="21"/>
        </w:rPr>
        <w:t>：</w:t>
      </w:r>
      <w:r>
        <w:rPr>
          <w:rFonts w:hint="default" w:ascii="Times New Roman" w:hAnsi="Times New Roman" w:eastAsia="宋体" w:cs="Times New Roman"/>
          <w:szCs w:val="21"/>
        </w:rPr>
        <w:t>202</w:t>
      </w:r>
      <w:r>
        <w:rPr>
          <w:rFonts w:hint="default" w:ascii="Times New Roman" w:hAnsi="Times New Roman" w:eastAsia="宋体" w:cs="Times New Roman"/>
          <w:szCs w:val="21"/>
          <w:lang w:val="en-US" w:eastAsia="zh-CN"/>
        </w:rPr>
        <w:t>5</w:t>
      </w:r>
      <w:r>
        <w:rPr>
          <w:rFonts w:hint="default" w:ascii="Times New Roman" w:hAnsi="Times New Roman" w:cs="Times New Roman"/>
          <w:szCs w:val="21"/>
        </w:rPr>
        <w:t>年</w:t>
      </w:r>
      <w:r>
        <w:rPr>
          <w:rFonts w:hint="eastAsia" w:eastAsia="宋体" w:cs="Times New Roman"/>
          <w:szCs w:val="21"/>
          <w:lang w:val="en-US" w:eastAsia="zh-CN"/>
        </w:rPr>
        <w:t>9</w:t>
      </w:r>
      <w:r>
        <w:rPr>
          <w:rFonts w:hint="default" w:ascii="Times New Roman" w:hAnsi="Times New Roman" w:cs="Times New Roman"/>
          <w:szCs w:val="21"/>
        </w:rPr>
        <w:t>月</w:t>
      </w:r>
      <w:r>
        <w:rPr>
          <w:rFonts w:hint="eastAsia" w:eastAsia="宋体" w:cs="Times New Roman"/>
          <w:szCs w:val="21"/>
          <w:lang w:val="en-US" w:eastAsia="zh-CN"/>
        </w:rPr>
        <w:t>2</w:t>
      </w:r>
      <w:r>
        <w:rPr>
          <w:rFonts w:hint="default" w:ascii="Times New Roman" w:hAnsi="Times New Roman" w:cs="Times New Roman"/>
          <w:szCs w:val="21"/>
        </w:rPr>
        <w:t>日至</w:t>
      </w:r>
      <w:r>
        <w:rPr>
          <w:rFonts w:hint="default" w:ascii="Times New Roman" w:hAnsi="Times New Roman" w:eastAsia="宋体" w:cs="Times New Roman"/>
          <w:szCs w:val="21"/>
        </w:rPr>
        <w:t>202</w:t>
      </w:r>
      <w:r>
        <w:rPr>
          <w:rFonts w:hint="default" w:ascii="Times New Roman" w:hAnsi="Times New Roman" w:eastAsia="宋体" w:cs="Times New Roman"/>
          <w:szCs w:val="21"/>
          <w:lang w:val="en-US" w:eastAsia="zh-CN"/>
        </w:rPr>
        <w:t>5</w:t>
      </w:r>
      <w:r>
        <w:rPr>
          <w:rFonts w:hint="default" w:ascii="Times New Roman" w:hAnsi="Times New Roman" w:cs="Times New Roman"/>
          <w:szCs w:val="21"/>
        </w:rPr>
        <w:t>年</w:t>
      </w:r>
      <w:r>
        <w:rPr>
          <w:rFonts w:hint="eastAsia" w:eastAsia="宋体" w:cs="Times New Roman"/>
          <w:szCs w:val="21"/>
          <w:lang w:val="en-US" w:eastAsia="zh-CN"/>
        </w:rPr>
        <w:t>9</w:t>
      </w:r>
      <w:r>
        <w:rPr>
          <w:rFonts w:hint="default" w:ascii="Times New Roman" w:hAnsi="Times New Roman" w:cs="Times New Roman"/>
          <w:szCs w:val="21"/>
        </w:rPr>
        <w:t>月</w:t>
      </w:r>
      <w:r>
        <w:rPr>
          <w:rFonts w:hint="eastAsia" w:eastAsia="宋体" w:cs="Times New Roman"/>
          <w:szCs w:val="21"/>
          <w:lang w:val="en-US" w:eastAsia="zh-CN"/>
        </w:rPr>
        <w:t>5</w:t>
      </w:r>
      <w:r>
        <w:rPr>
          <w:rFonts w:hint="default" w:ascii="Times New Roman" w:hAnsi="Times New Roman" w:cs="Times New Roman"/>
          <w:szCs w:val="21"/>
        </w:rPr>
        <w:t>日，每天上午</w:t>
      </w:r>
      <w:r>
        <w:rPr>
          <w:rFonts w:hint="default" w:ascii="Times New Roman" w:hAnsi="Times New Roman" w:eastAsia="宋体" w:cs="Times New Roman"/>
          <w:szCs w:val="21"/>
        </w:rPr>
        <w:t>0</w:t>
      </w:r>
      <w:r>
        <w:rPr>
          <w:rFonts w:hint="eastAsia" w:eastAsia="宋体" w:cs="Times New Roman"/>
          <w:szCs w:val="21"/>
          <w:lang w:val="en-US" w:eastAsia="zh-CN"/>
        </w:rPr>
        <w:t>9</w:t>
      </w:r>
      <w:r>
        <w:rPr>
          <w:rFonts w:hint="default" w:ascii="Times New Roman" w:hAnsi="Times New Roman" w:cs="Times New Roman"/>
          <w:szCs w:val="21"/>
        </w:rPr>
        <w:t>:</w:t>
      </w:r>
      <w:r>
        <w:rPr>
          <w:rFonts w:hint="default" w:ascii="Times New Roman" w:hAnsi="Times New Roman" w:eastAsia="宋体" w:cs="Times New Roman"/>
          <w:szCs w:val="21"/>
          <w:lang w:val="en-US" w:eastAsia="zh-CN"/>
        </w:rPr>
        <w:t>0</w:t>
      </w:r>
      <w:r>
        <w:rPr>
          <w:rFonts w:hint="default" w:ascii="Times New Roman" w:hAnsi="Times New Roman" w:cs="Times New Roman"/>
          <w:szCs w:val="21"/>
        </w:rPr>
        <w:t>0至12:00，下午12:00至</w:t>
      </w:r>
      <w:r>
        <w:rPr>
          <w:rFonts w:hint="default" w:ascii="Times New Roman" w:hAnsi="Times New Roman" w:eastAsia="宋体" w:cs="Times New Roman"/>
          <w:szCs w:val="21"/>
          <w:lang w:val="en-US" w:eastAsia="zh-CN"/>
        </w:rPr>
        <w:t>17</w:t>
      </w:r>
      <w:r>
        <w:rPr>
          <w:rFonts w:hint="default" w:ascii="Times New Roman" w:hAnsi="Times New Roman" w:cs="Times New Roman"/>
          <w:szCs w:val="21"/>
        </w:rPr>
        <w:t>:</w:t>
      </w:r>
      <w:r>
        <w:rPr>
          <w:rFonts w:hint="default" w:ascii="Times New Roman" w:hAnsi="Times New Roman" w:eastAsia="宋体" w:cs="Times New Roman"/>
          <w:szCs w:val="21"/>
          <w:lang w:val="en-US" w:eastAsia="zh-CN"/>
        </w:rPr>
        <w:t>00</w:t>
      </w:r>
      <w:r>
        <w:rPr>
          <w:rFonts w:hint="default" w:ascii="Times New Roman" w:hAnsi="Times New Roman" w:cs="Times New Roman"/>
          <w:szCs w:val="21"/>
        </w:rPr>
        <w:t>（北京时间，法定节假日除外）</w:t>
      </w:r>
    </w:p>
    <w:p w14:paraId="139C40FC">
      <w:pPr>
        <w:spacing w:before="120" w:beforeLines="50" w:after="120" w:afterLines="50" w:line="360" w:lineRule="auto"/>
        <w:ind w:firstLine="480" w:firstLineChars="200"/>
        <w:rPr>
          <w:rFonts w:hint="default" w:ascii="Times New Roman" w:hAnsi="Times New Roman" w:cs="Times New Roman"/>
          <w:b/>
          <w:bCs/>
          <w:szCs w:val="21"/>
        </w:rPr>
      </w:pPr>
      <w:r>
        <w:rPr>
          <w:rFonts w:hint="default" w:ascii="Times New Roman" w:hAnsi="Times New Roman" w:cs="Times New Roman"/>
          <w:b/>
          <w:bCs/>
          <w:szCs w:val="21"/>
        </w:rPr>
        <w:t>地点及方式：</w:t>
      </w:r>
      <w:r>
        <w:rPr>
          <w:rFonts w:hint="default" w:ascii="Times New Roman" w:hAnsi="Times New Roman" w:cs="Times New Roman"/>
          <w:szCs w:val="21"/>
        </w:rPr>
        <w:t>线上邮箱获取</w:t>
      </w:r>
    </w:p>
    <w:p w14:paraId="64F728E6">
      <w:pPr>
        <w:spacing w:before="120" w:beforeLines="50" w:after="120" w:afterLines="50" w:line="360" w:lineRule="auto"/>
        <w:ind w:firstLine="480" w:firstLineChars="200"/>
        <w:jc w:val="left"/>
        <w:rPr>
          <w:rFonts w:hint="default" w:ascii="Times New Roman" w:hAnsi="Times New Roman" w:cs="Times New Roman"/>
          <w:szCs w:val="21"/>
        </w:rPr>
      </w:pPr>
      <w:r>
        <w:rPr>
          <w:rFonts w:hint="default" w:ascii="Times New Roman" w:hAnsi="Times New Roman" w:cs="Times New Roman"/>
          <w:szCs w:val="21"/>
        </w:rPr>
        <w:t>获取</w:t>
      </w:r>
      <w:r>
        <w:rPr>
          <w:rFonts w:hint="default" w:ascii="Times New Roman" w:hAnsi="Times New Roman" w:eastAsia="宋体" w:cs="Times New Roman"/>
          <w:szCs w:val="21"/>
        </w:rPr>
        <w:t>比选采购文件</w:t>
      </w:r>
      <w:r>
        <w:rPr>
          <w:rFonts w:hint="default" w:ascii="Times New Roman" w:hAnsi="Times New Roman" w:cs="Times New Roman"/>
          <w:szCs w:val="21"/>
        </w:rPr>
        <w:t>的供应商，须由法定代表人或法定代表人授权代表提供以下资料，在获取</w:t>
      </w:r>
      <w:r>
        <w:rPr>
          <w:rFonts w:hint="default" w:ascii="Times New Roman" w:hAnsi="Times New Roman" w:eastAsia="宋体" w:cs="Times New Roman"/>
          <w:szCs w:val="21"/>
        </w:rPr>
        <w:t>比选采购文件</w:t>
      </w:r>
      <w:r>
        <w:rPr>
          <w:rFonts w:hint="default" w:ascii="Times New Roman" w:hAnsi="Times New Roman" w:cs="Times New Roman"/>
          <w:szCs w:val="21"/>
        </w:rPr>
        <w:t>时间内发送至采购代理机构邮箱gjzbyxgs@126.com</w:t>
      </w:r>
      <w:r>
        <w:rPr>
          <w:rFonts w:hint="default" w:ascii="Times New Roman" w:hAnsi="Times New Roman" w:eastAsia="宋体" w:cs="Times New Roman"/>
          <w:szCs w:val="21"/>
        </w:rPr>
        <w:t>【邮件标题注明：</w:t>
      </w:r>
      <w:r>
        <w:rPr>
          <w:rFonts w:hint="eastAsia" w:eastAsia="宋体" w:cs="Times New Roman"/>
          <w:highlight w:val="none"/>
          <w:lang w:eastAsia="zh-CN"/>
        </w:rPr>
        <w:t>北京理工技术转移有限公司委托采购券商减持所持上市公司股票</w:t>
      </w:r>
      <w:r>
        <w:rPr>
          <w:rFonts w:hint="default" w:ascii="Times New Roman" w:hAnsi="Times New Roman" w:eastAsia="宋体" w:cs="Times New Roman"/>
          <w:szCs w:val="21"/>
        </w:rPr>
        <w:t>-获取采购文件】</w:t>
      </w:r>
      <w:r>
        <w:rPr>
          <w:rFonts w:hint="default" w:ascii="Times New Roman" w:hAnsi="Times New Roman" w:cs="Times New Roman"/>
          <w:szCs w:val="21"/>
        </w:rPr>
        <w:t>：</w:t>
      </w:r>
    </w:p>
    <w:p w14:paraId="61305930">
      <w:pPr>
        <w:spacing w:before="120" w:beforeLines="50" w:after="120" w:afterLines="50" w:line="360" w:lineRule="auto"/>
        <w:ind w:firstLine="480" w:firstLineChars="200"/>
        <w:jc w:val="left"/>
        <w:rPr>
          <w:rFonts w:hint="default" w:ascii="Times New Roman" w:hAnsi="Times New Roman" w:cs="Times New Roman"/>
          <w:szCs w:val="21"/>
        </w:rPr>
      </w:pPr>
      <w:r>
        <w:rPr>
          <w:rFonts w:hint="default" w:ascii="Times New Roman" w:hAnsi="Times New Roman" w:eastAsia="宋体" w:cs="Times New Roman"/>
          <w:szCs w:val="21"/>
        </w:rPr>
        <w:t>（1）</w:t>
      </w:r>
      <w:r>
        <w:rPr>
          <w:rFonts w:hint="default" w:ascii="Times New Roman" w:hAnsi="Times New Roman" w:cs="Times New Roman"/>
          <w:szCs w:val="21"/>
        </w:rPr>
        <w:t>获取采购文件登记表（下载电子版后，填写，回传Word版）；</w:t>
      </w:r>
    </w:p>
    <w:p w14:paraId="4CFA8CF0">
      <w:pPr>
        <w:spacing w:before="120" w:beforeLines="50" w:after="120" w:afterLines="50" w:line="360" w:lineRule="auto"/>
        <w:ind w:firstLine="480" w:firstLineChars="200"/>
        <w:jc w:val="left"/>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eastAsia="宋体" w:cs="Times New Roman"/>
          <w:szCs w:val="21"/>
        </w:rPr>
        <w:t>2</w:t>
      </w:r>
      <w:r>
        <w:rPr>
          <w:rFonts w:hint="default" w:ascii="Times New Roman" w:hAnsi="Times New Roman" w:cs="Times New Roman"/>
          <w:szCs w:val="21"/>
        </w:rPr>
        <w:t>）制作文件费转账凭证。</w:t>
      </w:r>
    </w:p>
    <w:p w14:paraId="70F317A9">
      <w:pPr>
        <w:spacing w:before="120" w:beforeLines="50" w:after="120" w:afterLines="50" w:line="360" w:lineRule="auto"/>
        <w:ind w:firstLine="480" w:firstLineChars="200"/>
        <w:jc w:val="left"/>
        <w:rPr>
          <w:rFonts w:hint="default" w:ascii="Times New Roman" w:hAnsi="Times New Roman" w:cs="Times New Roman"/>
          <w:szCs w:val="21"/>
        </w:rPr>
      </w:pPr>
      <w:r>
        <w:rPr>
          <w:rFonts w:hint="default" w:ascii="Times New Roman" w:hAnsi="Times New Roman" w:cs="Times New Roman"/>
          <w:szCs w:val="21"/>
        </w:rPr>
        <w:t>供应商必须从采购代理机构获取</w:t>
      </w:r>
      <w:r>
        <w:rPr>
          <w:rFonts w:hint="default" w:ascii="Times New Roman" w:hAnsi="Times New Roman" w:eastAsia="宋体" w:cs="Times New Roman"/>
          <w:szCs w:val="21"/>
        </w:rPr>
        <w:t>比选采购文件</w:t>
      </w:r>
      <w:r>
        <w:rPr>
          <w:rFonts w:hint="default" w:ascii="Times New Roman" w:hAnsi="Times New Roman" w:cs="Times New Roman"/>
          <w:szCs w:val="21"/>
        </w:rPr>
        <w:t>并登记备案，未从采购代理机构获取</w:t>
      </w:r>
      <w:r>
        <w:rPr>
          <w:rFonts w:hint="default" w:ascii="Times New Roman" w:hAnsi="Times New Roman" w:eastAsia="宋体" w:cs="Times New Roman"/>
          <w:szCs w:val="21"/>
        </w:rPr>
        <w:t>比选采购文件</w:t>
      </w:r>
      <w:r>
        <w:rPr>
          <w:rFonts w:hint="default" w:ascii="Times New Roman" w:hAnsi="Times New Roman" w:cs="Times New Roman"/>
          <w:szCs w:val="21"/>
        </w:rPr>
        <w:t>并登记备案的无资格参加本次</w:t>
      </w:r>
      <w:r>
        <w:rPr>
          <w:rFonts w:hint="default" w:ascii="Times New Roman" w:hAnsi="Times New Roman" w:eastAsia="宋体" w:cs="Times New Roman"/>
          <w:szCs w:val="21"/>
        </w:rPr>
        <w:t>项目</w:t>
      </w:r>
      <w:r>
        <w:rPr>
          <w:rFonts w:hint="default" w:ascii="Times New Roman" w:hAnsi="Times New Roman" w:cs="Times New Roman"/>
          <w:szCs w:val="21"/>
        </w:rPr>
        <w:t>。获取</w:t>
      </w:r>
      <w:r>
        <w:rPr>
          <w:rFonts w:hint="default" w:ascii="Times New Roman" w:hAnsi="Times New Roman" w:eastAsia="宋体" w:cs="Times New Roman"/>
          <w:szCs w:val="21"/>
        </w:rPr>
        <w:t>比选采购文件</w:t>
      </w:r>
      <w:r>
        <w:rPr>
          <w:rFonts w:hint="default" w:ascii="Times New Roman" w:hAnsi="Times New Roman" w:cs="Times New Roman"/>
          <w:szCs w:val="21"/>
        </w:rPr>
        <w:t>的费用无论何种原因或成交与否均不予退还。电子版</w:t>
      </w:r>
      <w:r>
        <w:rPr>
          <w:rFonts w:hint="default" w:ascii="Times New Roman" w:hAnsi="Times New Roman" w:eastAsia="宋体" w:cs="Times New Roman"/>
          <w:szCs w:val="21"/>
        </w:rPr>
        <w:t>比选采购文件</w:t>
      </w:r>
      <w:r>
        <w:rPr>
          <w:rFonts w:hint="default" w:ascii="Times New Roman" w:hAnsi="Times New Roman" w:cs="Times New Roman"/>
          <w:szCs w:val="21"/>
        </w:rPr>
        <w:t>与纸质版</w:t>
      </w:r>
      <w:r>
        <w:rPr>
          <w:rFonts w:hint="default" w:ascii="Times New Roman" w:hAnsi="Times New Roman" w:eastAsia="宋体" w:cs="Times New Roman"/>
          <w:szCs w:val="21"/>
        </w:rPr>
        <w:t>比选采购文件</w:t>
      </w:r>
      <w:r>
        <w:rPr>
          <w:rFonts w:hint="default" w:ascii="Times New Roman" w:hAnsi="Times New Roman" w:cs="Times New Roman"/>
          <w:szCs w:val="21"/>
        </w:rPr>
        <w:t>有同等法律效力。</w:t>
      </w:r>
    </w:p>
    <w:p w14:paraId="3ECA7C24">
      <w:pPr>
        <w:spacing w:before="120" w:beforeLines="50" w:after="120" w:afterLines="50" w:line="360" w:lineRule="auto"/>
        <w:ind w:firstLine="480" w:firstLineChars="200"/>
        <w:jc w:val="left"/>
        <w:rPr>
          <w:rFonts w:hint="default" w:ascii="Times New Roman" w:hAnsi="Times New Roman" w:cs="Times New Roman"/>
          <w:szCs w:val="21"/>
        </w:rPr>
      </w:pPr>
      <w:r>
        <w:rPr>
          <w:rFonts w:hint="default" w:ascii="Times New Roman" w:hAnsi="Times New Roman" w:cs="Times New Roman"/>
          <w:szCs w:val="21"/>
        </w:rPr>
        <w:t>制作文件费</w:t>
      </w:r>
      <w:r>
        <w:rPr>
          <w:rFonts w:hint="default" w:ascii="Times New Roman" w:hAnsi="Times New Roman" w:eastAsia="宋体" w:cs="Times New Roman"/>
          <w:szCs w:val="21"/>
          <w:lang w:val="en-US" w:eastAsia="zh-CN"/>
        </w:rPr>
        <w:t>500</w:t>
      </w:r>
      <w:r>
        <w:rPr>
          <w:rFonts w:hint="default" w:ascii="Times New Roman" w:hAnsi="Times New Roman" w:cs="Times New Roman"/>
          <w:szCs w:val="21"/>
        </w:rPr>
        <w:t>元/本（须电汇支付，公对公转账，收款账户</w:t>
      </w:r>
      <w:r>
        <w:rPr>
          <w:rFonts w:hint="eastAsia" w:eastAsia="宋体" w:cs="Times New Roman"/>
          <w:szCs w:val="21"/>
          <w:lang w:eastAsia="zh-CN"/>
        </w:rPr>
        <w:t>：</w:t>
      </w:r>
      <w:r>
        <w:rPr>
          <w:rFonts w:hint="default" w:ascii="Times New Roman" w:hAnsi="Times New Roman" w:cs="Times New Roman"/>
          <w:szCs w:val="21"/>
        </w:rPr>
        <w:t>公司名称：国金招标有限公司；账号</w:t>
      </w:r>
      <w:r>
        <w:rPr>
          <w:rFonts w:hint="eastAsia" w:eastAsia="宋体" w:cs="Times New Roman"/>
          <w:szCs w:val="21"/>
          <w:lang w:eastAsia="zh-CN"/>
        </w:rPr>
        <w:t>：</w:t>
      </w:r>
      <w:r>
        <w:rPr>
          <w:rFonts w:hint="default" w:ascii="Times New Roman" w:hAnsi="Times New Roman" w:cs="Times New Roman"/>
          <w:szCs w:val="21"/>
        </w:rPr>
        <w:t>170149276；开户行：中国民生银行北京劲松支行；行号：011607324）。</w:t>
      </w:r>
    </w:p>
    <w:p w14:paraId="08974436">
      <w:pPr>
        <w:spacing w:line="360" w:lineRule="auto"/>
        <w:ind w:firstLine="480" w:firstLineChars="200"/>
        <w:rPr>
          <w:rFonts w:hint="default" w:ascii="Times New Roman" w:hAnsi="Times New Roman" w:eastAsia="宋体" w:cs="Times New Roman"/>
        </w:rPr>
      </w:pPr>
      <w:r>
        <w:rPr>
          <w:rFonts w:hint="eastAsia" w:eastAsia="宋体" w:cs="Times New Roman"/>
          <w:lang w:val="en-US" w:eastAsia="zh-CN"/>
        </w:rPr>
        <w:t>六</w:t>
      </w:r>
      <w:r>
        <w:rPr>
          <w:rFonts w:hint="default" w:ascii="Times New Roman" w:hAnsi="Times New Roman" w:eastAsia="宋体" w:cs="Times New Roman"/>
        </w:rPr>
        <w:t>、比选响应：</w:t>
      </w:r>
    </w:p>
    <w:p w14:paraId="32A92FC1">
      <w:pPr>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rPr>
        <w:t>（一）截止时间：</w:t>
      </w:r>
      <w:r>
        <w:rPr>
          <w:rFonts w:hint="default" w:ascii="Times New Roman" w:hAnsi="Times New Roman" w:eastAsia="宋体" w:cs="Times New Roman"/>
          <w:szCs w:val="21"/>
        </w:rPr>
        <w:t>202</w:t>
      </w:r>
      <w:r>
        <w:rPr>
          <w:rFonts w:hint="default" w:ascii="Times New Roman" w:hAnsi="Times New Roman" w:eastAsia="宋体" w:cs="Times New Roman"/>
          <w:szCs w:val="21"/>
          <w:lang w:val="en-US" w:eastAsia="zh-CN"/>
        </w:rPr>
        <w:t>5</w:t>
      </w:r>
      <w:r>
        <w:rPr>
          <w:rFonts w:hint="default" w:ascii="Times New Roman" w:hAnsi="Times New Roman" w:cs="Times New Roman"/>
          <w:szCs w:val="21"/>
        </w:rPr>
        <w:t>年</w:t>
      </w:r>
      <w:r>
        <w:rPr>
          <w:rFonts w:hint="eastAsia" w:eastAsia="宋体" w:cs="Times New Roman"/>
          <w:szCs w:val="21"/>
          <w:lang w:val="en-US" w:eastAsia="zh-CN"/>
        </w:rPr>
        <w:t>9</w:t>
      </w:r>
      <w:r>
        <w:rPr>
          <w:rFonts w:hint="default" w:ascii="Times New Roman" w:hAnsi="Times New Roman" w:cs="Times New Roman"/>
          <w:szCs w:val="21"/>
        </w:rPr>
        <w:t>月</w:t>
      </w:r>
      <w:r>
        <w:rPr>
          <w:rFonts w:hint="eastAsia" w:eastAsia="宋体" w:cs="Times New Roman"/>
          <w:szCs w:val="21"/>
          <w:lang w:val="en-US" w:eastAsia="zh-CN"/>
        </w:rPr>
        <w:t>10</w:t>
      </w:r>
      <w:r>
        <w:rPr>
          <w:rFonts w:hint="default" w:ascii="Times New Roman" w:hAnsi="Times New Roman" w:cs="Times New Roman"/>
          <w:szCs w:val="21"/>
        </w:rPr>
        <w:t>日</w:t>
      </w:r>
      <w:r>
        <w:rPr>
          <w:rFonts w:hint="default" w:ascii="Times New Roman" w:hAnsi="Times New Roman" w:eastAsia="宋体" w:cs="Times New Roman"/>
        </w:rPr>
        <w:t>，</w:t>
      </w:r>
      <w:r>
        <w:rPr>
          <w:rFonts w:hint="eastAsia" w:eastAsia="宋体" w:cs="Times New Roman"/>
          <w:lang w:val="en-US" w:eastAsia="zh-CN"/>
        </w:rPr>
        <w:t>上</w:t>
      </w:r>
      <w:r>
        <w:rPr>
          <w:rFonts w:hint="default" w:ascii="Times New Roman" w:hAnsi="Times New Roman" w:eastAsia="宋体" w:cs="Times New Roman"/>
        </w:rPr>
        <w:t>午</w:t>
      </w:r>
      <w:r>
        <w:rPr>
          <w:rFonts w:hint="eastAsia" w:eastAsia="宋体" w:cs="Times New Roman"/>
          <w:lang w:val="en-US" w:eastAsia="zh-CN"/>
        </w:rPr>
        <w:t>09</w:t>
      </w:r>
      <w:r>
        <w:rPr>
          <w:rFonts w:hint="default" w:ascii="Times New Roman" w:hAnsi="Times New Roman" w:eastAsia="宋体" w:cs="Times New Roman"/>
        </w:rPr>
        <w:t>:</w:t>
      </w:r>
      <w:r>
        <w:rPr>
          <w:rFonts w:hint="eastAsia" w:eastAsia="宋体" w:cs="Times New Roman"/>
          <w:lang w:val="en-US" w:eastAsia="zh-CN"/>
        </w:rPr>
        <w:t>3</w:t>
      </w:r>
      <w:r>
        <w:rPr>
          <w:rFonts w:hint="default" w:ascii="Times New Roman" w:hAnsi="Times New Roman" w:eastAsia="宋体" w:cs="Times New Roman"/>
        </w:rPr>
        <w:t>0分（北京时间）；</w:t>
      </w:r>
    </w:p>
    <w:p w14:paraId="1A9EF0AD">
      <w:pPr>
        <w:spacing w:line="360" w:lineRule="auto"/>
        <w:ind w:firstLine="480" w:firstLineChars="200"/>
        <w:rPr>
          <w:rFonts w:hint="default" w:ascii="Times New Roman" w:hAnsi="Times New Roman" w:cs="Times New Roman"/>
        </w:rPr>
      </w:pPr>
      <w:r>
        <w:rPr>
          <w:rFonts w:hint="default" w:ascii="Times New Roman" w:hAnsi="Times New Roman" w:eastAsia="宋体" w:cs="Times New Roman"/>
        </w:rPr>
        <w:t>（二）开启时间：202</w:t>
      </w:r>
      <w:r>
        <w:rPr>
          <w:rFonts w:hint="default" w:ascii="Times New Roman" w:hAnsi="Times New Roman" w:eastAsia="宋体" w:cs="Times New Roman"/>
          <w:lang w:val="en-US" w:eastAsia="zh-CN"/>
        </w:rPr>
        <w:t>5</w:t>
      </w:r>
      <w:r>
        <w:rPr>
          <w:rFonts w:hint="default" w:ascii="Times New Roman" w:hAnsi="Times New Roman" w:eastAsia="宋体" w:cs="Times New Roman"/>
        </w:rPr>
        <w:t>年</w:t>
      </w:r>
      <w:r>
        <w:rPr>
          <w:rFonts w:hint="eastAsia" w:eastAsia="宋体" w:cs="Times New Roman"/>
          <w:lang w:val="en-US" w:eastAsia="zh-CN"/>
        </w:rPr>
        <w:t>9</w:t>
      </w:r>
      <w:r>
        <w:rPr>
          <w:rFonts w:hint="default" w:ascii="Times New Roman" w:hAnsi="Times New Roman" w:eastAsia="宋体" w:cs="Times New Roman"/>
        </w:rPr>
        <w:t>月</w:t>
      </w:r>
      <w:r>
        <w:rPr>
          <w:rFonts w:hint="eastAsia" w:eastAsia="宋体" w:cs="Times New Roman"/>
          <w:lang w:val="en-US" w:eastAsia="zh-CN"/>
        </w:rPr>
        <w:t>10</w:t>
      </w:r>
      <w:r>
        <w:rPr>
          <w:rFonts w:hint="default" w:ascii="Times New Roman" w:hAnsi="Times New Roman" w:eastAsia="宋体" w:cs="Times New Roman"/>
        </w:rPr>
        <w:t>日，</w:t>
      </w:r>
      <w:r>
        <w:rPr>
          <w:rFonts w:hint="eastAsia" w:eastAsia="宋体" w:cs="Times New Roman"/>
          <w:lang w:val="en-US" w:eastAsia="zh-CN"/>
        </w:rPr>
        <w:t>上</w:t>
      </w:r>
      <w:r>
        <w:rPr>
          <w:rFonts w:hint="default" w:ascii="Times New Roman" w:hAnsi="Times New Roman" w:eastAsia="宋体" w:cs="Times New Roman"/>
        </w:rPr>
        <w:t>午</w:t>
      </w:r>
      <w:r>
        <w:rPr>
          <w:rFonts w:hint="eastAsia" w:eastAsia="宋体" w:cs="Times New Roman"/>
          <w:lang w:val="en-US" w:eastAsia="zh-CN"/>
        </w:rPr>
        <w:t>09</w:t>
      </w:r>
      <w:r>
        <w:rPr>
          <w:rFonts w:hint="default" w:ascii="Times New Roman" w:hAnsi="Times New Roman" w:eastAsia="宋体" w:cs="Times New Roman"/>
        </w:rPr>
        <w:t>:</w:t>
      </w:r>
      <w:r>
        <w:rPr>
          <w:rFonts w:hint="eastAsia" w:eastAsia="宋体" w:cs="Times New Roman"/>
          <w:lang w:val="en-US" w:eastAsia="zh-CN"/>
        </w:rPr>
        <w:t>3</w:t>
      </w:r>
      <w:r>
        <w:rPr>
          <w:rFonts w:hint="default" w:ascii="Times New Roman" w:hAnsi="Times New Roman" w:eastAsia="宋体" w:cs="Times New Roman"/>
        </w:rPr>
        <w:t>0分</w:t>
      </w:r>
      <w:r>
        <w:rPr>
          <w:rFonts w:hint="default" w:ascii="Times New Roman" w:hAnsi="Times New Roman" w:cs="Times New Roman"/>
        </w:rPr>
        <w:t>（北京</w:t>
      </w:r>
      <w:r>
        <w:rPr>
          <w:rFonts w:hint="default" w:ascii="Times New Roman" w:hAnsi="Times New Roman" w:cs="Times New Roman"/>
          <w:color w:val="333333"/>
        </w:rPr>
        <w:t>时间）</w:t>
      </w:r>
      <w:r>
        <w:rPr>
          <w:rFonts w:hint="default" w:ascii="Times New Roman" w:hAnsi="Times New Roman" w:cs="Times New Roman"/>
        </w:rPr>
        <w:t>；</w:t>
      </w:r>
    </w:p>
    <w:p w14:paraId="4C4DBA44">
      <w:pPr>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rPr>
        <w:t>（三）递交响应文件地点：北京市朝阳区东三环南路甲52号顺迈金钻国际商务中心9层9C会议室。</w:t>
      </w:r>
    </w:p>
    <w:p w14:paraId="4C5902D8">
      <w:pPr>
        <w:spacing w:line="360" w:lineRule="auto"/>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rPr>
        <w:t>（四）响应文件请于</w:t>
      </w:r>
      <w:r>
        <w:rPr>
          <w:rFonts w:hint="default" w:ascii="Times New Roman" w:hAnsi="Times New Roman" w:eastAsia="宋体" w:cs="Times New Roman"/>
          <w:highlight w:val="none"/>
        </w:rPr>
        <w:t>比选响应当天的截止时间之前由专人送达</w:t>
      </w:r>
      <w:r>
        <w:rPr>
          <w:rFonts w:hint="eastAsia" w:eastAsia="宋体" w:cs="Times New Roman"/>
          <w:highlight w:val="none"/>
          <w:lang w:eastAsia="zh-CN"/>
        </w:rPr>
        <w:t>，</w:t>
      </w:r>
      <w:r>
        <w:rPr>
          <w:rFonts w:hint="default" w:ascii="Times New Roman" w:hAnsi="Times New Roman" w:eastAsia="宋体" w:cs="Times New Roman"/>
          <w:highlight w:val="none"/>
        </w:rPr>
        <w:t>以电报、电话、传真、电子邮件形式递交的响应文件将不予接受。逾期收到或不符合规定的响应文件恕不接受。</w:t>
      </w:r>
    </w:p>
    <w:p w14:paraId="75215585">
      <w:pPr>
        <w:spacing w:line="360" w:lineRule="auto"/>
        <w:ind w:firstLine="480" w:firstLineChars="200"/>
        <w:rPr>
          <w:rFonts w:hint="default" w:ascii="Times New Roman" w:hAnsi="Times New Roman" w:eastAsia="宋体" w:cs="Times New Roman"/>
          <w:highlight w:val="none"/>
          <w:lang w:val="en-US" w:eastAsia="zh-CN"/>
        </w:rPr>
      </w:pPr>
      <w:r>
        <w:rPr>
          <w:rFonts w:hint="eastAsia" w:eastAsia="宋体" w:cs="Times New Roman"/>
          <w:highlight w:val="none"/>
          <w:lang w:val="en-US" w:eastAsia="zh-CN"/>
        </w:rPr>
        <w:t>七</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本项目非政府采购，参考政府采购执行。</w:t>
      </w:r>
    </w:p>
    <w:p w14:paraId="539D0CCA">
      <w:pPr>
        <w:spacing w:line="360" w:lineRule="auto"/>
        <w:ind w:firstLine="480" w:firstLineChars="200"/>
        <w:rPr>
          <w:rFonts w:hint="eastAsia" w:eastAsia="宋体" w:cs="Times New Roman"/>
          <w:highlight w:val="none"/>
          <w:lang w:val="en-US" w:eastAsia="zh-CN"/>
        </w:rPr>
      </w:pPr>
      <w:r>
        <w:rPr>
          <w:rFonts w:hint="eastAsia" w:eastAsia="宋体" w:cs="Times New Roman"/>
          <w:highlight w:val="none"/>
          <w:lang w:val="en-US" w:eastAsia="zh-CN"/>
        </w:rPr>
        <w:t>八、发布公告的媒介：本公告在中国招标投标公共服务平台（http://www.cebpubservice.com/）、北京理工大学技术转移中心官网（https://ttc.bit.edu.cn/）上公布。</w:t>
      </w:r>
    </w:p>
    <w:p w14:paraId="0D8CC849">
      <w:pPr>
        <w:spacing w:line="360" w:lineRule="auto"/>
        <w:ind w:firstLine="480" w:firstLineChars="200"/>
        <w:rPr>
          <w:rFonts w:hint="default" w:ascii="Times New Roman" w:hAnsi="Times New Roman" w:eastAsia="宋体" w:cs="Times New Roman"/>
          <w:highlight w:val="none"/>
        </w:rPr>
      </w:pPr>
      <w:r>
        <w:rPr>
          <w:rFonts w:hint="eastAsia" w:eastAsia="宋体" w:cs="Times New Roman"/>
          <w:highlight w:val="none"/>
          <w:lang w:val="en-US" w:eastAsia="zh-CN"/>
        </w:rPr>
        <w:t>九</w:t>
      </w:r>
      <w:r>
        <w:rPr>
          <w:rFonts w:hint="default" w:ascii="Times New Roman" w:hAnsi="Times New Roman" w:eastAsia="宋体" w:cs="Times New Roman"/>
          <w:highlight w:val="none"/>
          <w:lang w:val="en-US" w:eastAsia="zh-CN"/>
        </w:rPr>
        <w:t>、</w:t>
      </w:r>
      <w:r>
        <w:rPr>
          <w:rFonts w:hint="default" w:ascii="Times New Roman" w:hAnsi="Times New Roman" w:eastAsia="宋体" w:cs="Times New Roman"/>
          <w:highlight w:val="none"/>
        </w:rPr>
        <w:t>相关单位信息：</w:t>
      </w:r>
    </w:p>
    <w:p w14:paraId="770FBB8C">
      <w:pPr>
        <w:spacing w:line="360" w:lineRule="auto"/>
        <w:ind w:firstLine="482" w:firstLineChars="200"/>
        <w:rPr>
          <w:rFonts w:hint="default" w:ascii="Times New Roman" w:hAnsi="Times New Roman" w:eastAsia="宋体" w:cs="Times New Roman"/>
          <w:b/>
          <w:bCs/>
          <w:highlight w:val="none"/>
          <w:lang w:val="en-US"/>
        </w:rPr>
      </w:pPr>
      <w:r>
        <w:rPr>
          <w:rFonts w:hint="default" w:ascii="Times New Roman" w:hAnsi="Times New Roman" w:eastAsia="宋体" w:cs="Times New Roman"/>
          <w:b/>
          <w:bCs/>
          <w:highlight w:val="none"/>
        </w:rPr>
        <w:t>采购单位：</w:t>
      </w:r>
      <w:r>
        <w:rPr>
          <w:rFonts w:hint="eastAsia" w:eastAsia="宋体" w:cs="Times New Roman"/>
          <w:b/>
          <w:bCs/>
          <w:highlight w:val="none"/>
          <w:lang w:eastAsia="zh-CN"/>
        </w:rPr>
        <w:t>北京理工技术转移有限公司</w:t>
      </w:r>
    </w:p>
    <w:p w14:paraId="3E05FDF1">
      <w:pPr>
        <w:spacing w:line="360" w:lineRule="auto"/>
        <w:ind w:firstLine="480" w:firstLineChars="20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地    址：北京市海淀区西三环北路甲2号院5号楼19层09室</w:t>
      </w:r>
    </w:p>
    <w:p w14:paraId="75D70BAC">
      <w:pPr>
        <w:spacing w:line="360" w:lineRule="auto"/>
        <w:ind w:firstLine="480" w:firstLineChars="200"/>
        <w:rPr>
          <w:rFonts w:hint="eastAsia" w:eastAsia="宋体" w:cs="Times New Roman"/>
          <w:highlight w:val="none"/>
          <w:lang w:val="en-US" w:eastAsia="zh-CN"/>
        </w:rPr>
      </w:pPr>
      <w:r>
        <w:rPr>
          <w:rFonts w:hint="eastAsia" w:eastAsia="宋体" w:cs="Times New Roman"/>
          <w:highlight w:val="none"/>
          <w:lang w:val="en-US" w:eastAsia="zh-CN"/>
        </w:rPr>
        <w:t>联系人：</w:t>
      </w:r>
      <w:r>
        <w:rPr>
          <w:rFonts w:hint="eastAsia" w:eastAsia="宋体"/>
          <w:lang w:val="en-US" w:eastAsia="zh-CN"/>
        </w:rPr>
        <w:t>王老师、郭老师</w:t>
      </w:r>
    </w:p>
    <w:p w14:paraId="311169D1">
      <w:pPr>
        <w:spacing w:line="360" w:lineRule="auto"/>
        <w:ind w:firstLine="480" w:firstLineChars="200"/>
        <w:rPr>
          <w:rFonts w:hint="default" w:ascii="Times New Roman" w:hAnsi="Times New Roman" w:eastAsia="宋体" w:cs="Times New Roman"/>
          <w:lang w:val="en-US" w:eastAsia="zh-CN"/>
        </w:rPr>
      </w:pPr>
      <w:r>
        <w:rPr>
          <w:rFonts w:hint="default" w:ascii="Times New Roman" w:hAnsi="Times New Roman" w:eastAsia="宋体" w:cs="Times New Roman"/>
          <w:highlight w:val="none"/>
        </w:rPr>
        <w:t>联系电话：</w:t>
      </w:r>
      <w:r>
        <w:rPr>
          <w:rFonts w:hint="eastAsia" w:eastAsia="宋体"/>
          <w:lang w:val="en-US" w:eastAsia="zh-CN"/>
        </w:rPr>
        <w:t>010-68918161</w:t>
      </w:r>
    </w:p>
    <w:p w14:paraId="070A99E6">
      <w:pPr>
        <w:spacing w:line="360" w:lineRule="auto"/>
        <w:ind w:firstLine="482" w:firstLineChars="200"/>
        <w:rPr>
          <w:rFonts w:hint="default" w:ascii="Times New Roman" w:hAnsi="Times New Roman" w:eastAsia="宋体" w:cs="Times New Roman"/>
          <w:b/>
          <w:bCs/>
        </w:rPr>
      </w:pPr>
      <w:r>
        <w:rPr>
          <w:rFonts w:hint="default" w:ascii="Times New Roman" w:hAnsi="Times New Roman" w:eastAsia="宋体" w:cs="Times New Roman"/>
          <w:b/>
          <w:bCs/>
        </w:rPr>
        <w:t>采购代理机构名称：国金招标有限公司</w:t>
      </w:r>
    </w:p>
    <w:p w14:paraId="1DBA8F21">
      <w:pPr>
        <w:spacing w:line="440" w:lineRule="exact"/>
        <w:ind w:firstLine="480" w:firstLineChars="200"/>
        <w:rPr>
          <w:rFonts w:hint="default" w:ascii="Times New Roman" w:hAnsi="Times New Roman" w:eastAsia="宋体" w:cs="Times New Roman"/>
        </w:rPr>
      </w:pPr>
      <w:r>
        <w:rPr>
          <w:rFonts w:hint="default" w:ascii="Times New Roman" w:hAnsi="Times New Roman" w:eastAsia="宋体" w:cs="Times New Roman"/>
        </w:rPr>
        <w:t>地  址：北京市朝阳区东三环南路甲52号顺迈金钻国际商务中心9层9C</w:t>
      </w:r>
    </w:p>
    <w:p w14:paraId="6D60E247">
      <w:pPr>
        <w:spacing w:line="440" w:lineRule="exact"/>
        <w:ind w:firstLine="480" w:firstLineChars="200"/>
        <w:rPr>
          <w:rFonts w:hint="default" w:ascii="Times New Roman" w:hAnsi="Times New Roman" w:eastAsia="宋体" w:cs="Times New Roman"/>
          <w:lang w:val="en-US" w:eastAsia="zh-CN"/>
        </w:rPr>
      </w:pPr>
      <w:r>
        <w:rPr>
          <w:rFonts w:hint="default" w:ascii="Times New Roman" w:hAnsi="Times New Roman" w:eastAsia="宋体" w:cs="Times New Roman"/>
        </w:rPr>
        <w:t>联系人：杨振豪、刘晓红</w:t>
      </w:r>
      <w:r>
        <w:rPr>
          <w:rFonts w:hint="eastAsia" w:eastAsia="宋体" w:cs="Times New Roman"/>
          <w:lang w:eastAsia="zh-CN"/>
        </w:rPr>
        <w:t>、</w:t>
      </w:r>
      <w:r>
        <w:rPr>
          <w:rFonts w:hint="eastAsia" w:eastAsia="宋体" w:cs="Times New Roman"/>
          <w:lang w:val="en-US" w:eastAsia="zh-CN"/>
        </w:rPr>
        <w:t>王涵</w:t>
      </w:r>
    </w:p>
    <w:p w14:paraId="4FB7D8B2">
      <w:pPr>
        <w:spacing w:line="440" w:lineRule="exact"/>
        <w:ind w:firstLine="480" w:firstLineChars="200"/>
        <w:rPr>
          <w:rFonts w:hint="default" w:ascii="Times New Roman" w:hAnsi="Times New Roman" w:eastAsia="宋体" w:cs="Times New Roman"/>
        </w:rPr>
      </w:pPr>
      <w:r>
        <w:rPr>
          <w:rFonts w:hint="default" w:ascii="Times New Roman" w:hAnsi="Times New Roman" w:eastAsia="宋体" w:cs="Times New Roman"/>
        </w:rPr>
        <w:t>获取采购文件咨询电话：010-53670136</w:t>
      </w:r>
    </w:p>
    <w:p w14:paraId="1BE4BC31">
      <w:pPr>
        <w:spacing w:line="440" w:lineRule="exact"/>
        <w:ind w:firstLine="480" w:firstLineChars="200"/>
        <w:rPr>
          <w:rFonts w:hint="default" w:ascii="Times New Roman" w:hAnsi="Times New Roman" w:eastAsia="宋体" w:cs="Times New Roman"/>
        </w:rPr>
      </w:pPr>
      <w:r>
        <w:rPr>
          <w:rFonts w:hint="default" w:ascii="Times New Roman" w:hAnsi="Times New Roman" w:eastAsia="宋体" w:cs="Times New Roman"/>
        </w:rPr>
        <w:t>业务部咨询电话：010-52188100、010-52133055、13552541378</w:t>
      </w:r>
    </w:p>
    <w:p w14:paraId="0355929B">
      <w:pPr>
        <w:spacing w:line="440" w:lineRule="exact"/>
        <w:ind w:firstLine="480" w:firstLineChars="200"/>
        <w:rPr>
          <w:rFonts w:hint="default" w:ascii="Times New Roman" w:hAnsi="Times New Roman" w:eastAsia="Courier New" w:cs="Times New Roman"/>
          <w:sz w:val="21"/>
          <w:szCs w:val="21"/>
        </w:rPr>
        <w:sectPr>
          <w:footerReference r:id="rId9" w:type="first"/>
          <w:footerReference r:id="rId8" w:type="default"/>
          <w:pgSz w:w="11906" w:h="16838"/>
          <w:pgMar w:top="1247" w:right="1247" w:bottom="1247" w:left="1247" w:header="851" w:footer="992" w:gutter="0"/>
          <w:pgNumType w:start="1"/>
          <w:cols w:space="720" w:num="1"/>
          <w:titlePg/>
          <w:docGrid w:linePitch="312" w:charSpace="0"/>
        </w:sectPr>
      </w:pPr>
      <w:r>
        <w:rPr>
          <w:rFonts w:hint="default" w:ascii="Times New Roman" w:hAnsi="Times New Roman" w:eastAsia="宋体" w:cs="Times New Roman"/>
        </w:rPr>
        <w:t xml:space="preserve">电子邮箱：gjzbyxgs@126.com </w:t>
      </w:r>
    </w:p>
    <w:p w14:paraId="2E906B6F">
      <w:pPr>
        <w:pStyle w:val="3"/>
        <w:snapToGrid w:val="0"/>
        <w:spacing w:line="360" w:lineRule="auto"/>
        <w:rPr>
          <w:rFonts w:hint="default" w:ascii="Times New Roman" w:hAnsi="Times New Roman" w:cs="Times New Roman"/>
          <w:color w:val="auto"/>
        </w:rPr>
      </w:pPr>
      <w:bookmarkStart w:id="84" w:name="_Toc9587647"/>
      <w:bookmarkStart w:id="85" w:name="_Toc10073"/>
      <w:bookmarkStart w:id="86" w:name="_Toc458755907"/>
      <w:bookmarkStart w:id="87" w:name="_Toc458764446"/>
      <w:bookmarkStart w:id="88" w:name="_Toc459022944"/>
      <w:bookmarkStart w:id="89" w:name="_Toc18586954"/>
      <w:bookmarkStart w:id="90" w:name="_Toc15097"/>
      <w:bookmarkStart w:id="91" w:name="_Toc6204"/>
      <w:bookmarkStart w:id="92" w:name="_Toc459022875"/>
      <w:bookmarkStart w:id="93" w:name="_Toc407261680"/>
      <w:bookmarkStart w:id="94" w:name="_Toc458755116"/>
      <w:bookmarkStart w:id="95" w:name="_Toc459634825"/>
      <w:bookmarkStart w:id="96" w:name="_Toc462998448"/>
      <w:bookmarkStart w:id="97" w:name="_Toc17447"/>
      <w:bookmarkStart w:id="98" w:name="_Toc458764527"/>
      <w:bookmarkStart w:id="99" w:name="_Toc12536"/>
      <w:bookmarkStart w:id="100" w:name="_Toc18587011"/>
      <w:bookmarkStart w:id="101" w:name="_Toc458688852"/>
      <w:bookmarkStart w:id="102" w:name="_Toc7877"/>
      <w:bookmarkStart w:id="103" w:name="_Toc2926"/>
      <w:bookmarkStart w:id="104" w:name="_Toc18587117"/>
      <w:bookmarkStart w:id="105" w:name="_Toc28216"/>
      <w:bookmarkStart w:id="106" w:name="_Toc458755312"/>
      <w:bookmarkStart w:id="107" w:name="_Toc14731"/>
      <w:bookmarkStart w:id="108" w:name="_Toc465949350"/>
      <w:bookmarkStart w:id="109" w:name="_Toc459741354"/>
      <w:bookmarkStart w:id="110" w:name="_Toc9479"/>
      <w:bookmarkStart w:id="111" w:name="_Toc5432"/>
      <w:bookmarkStart w:id="112" w:name="_Toc464495316"/>
      <w:bookmarkStart w:id="113" w:name="_Toc18075"/>
      <w:bookmarkStart w:id="114" w:name="_Toc458756411"/>
      <w:bookmarkStart w:id="115" w:name="_Toc28438"/>
      <w:bookmarkStart w:id="116" w:name="_Toc458755168"/>
      <w:r>
        <w:rPr>
          <w:rFonts w:hint="default" w:ascii="Times New Roman" w:hAnsi="Times New Roman" w:cs="Times New Roman"/>
          <w:color w:val="auto"/>
        </w:rPr>
        <w:t>第二章</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比选响应资料表和参选人须知</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0EE3879">
      <w:pPr>
        <w:pStyle w:val="4"/>
        <w:snapToGrid w:val="0"/>
        <w:spacing w:line="360" w:lineRule="auto"/>
        <w:jc w:val="center"/>
        <w:rPr>
          <w:rFonts w:hint="default" w:ascii="Times New Roman" w:hAnsi="Times New Roman" w:cs="Times New Roman"/>
          <w:b w:val="0"/>
          <w:sz w:val="30"/>
          <w:szCs w:val="30"/>
        </w:rPr>
      </w:pPr>
      <w:bookmarkStart w:id="117" w:name="_Toc82328629"/>
      <w:bookmarkStart w:id="118" w:name="_Toc458755169"/>
      <w:bookmarkStart w:id="119" w:name="_Toc50893948"/>
      <w:bookmarkStart w:id="120" w:name="_Toc46107902"/>
      <w:bookmarkStart w:id="121" w:name="_Toc50984938"/>
      <w:bookmarkStart w:id="122" w:name="_Toc524092736"/>
      <w:bookmarkStart w:id="123" w:name="_Toc50895787"/>
      <w:bookmarkStart w:id="124" w:name="_Toc82502356"/>
      <w:bookmarkStart w:id="125" w:name="_Toc18587012"/>
      <w:bookmarkStart w:id="126" w:name="_Toc26621"/>
      <w:bookmarkStart w:id="127" w:name="_Toc18587118"/>
      <w:bookmarkStart w:id="128" w:name="_Toc198105321"/>
      <w:bookmarkStart w:id="129" w:name="_Toc524092611"/>
      <w:bookmarkStart w:id="130" w:name="_Toc50985644"/>
      <w:bookmarkStart w:id="131" w:name="_Toc50985703"/>
      <w:bookmarkStart w:id="132" w:name="_Toc163975181"/>
      <w:bookmarkStart w:id="133" w:name="_Toc163975683"/>
      <w:bookmarkStart w:id="134" w:name="_Toc50893610"/>
      <w:bookmarkStart w:id="135" w:name="_Toc50985571"/>
      <w:bookmarkStart w:id="136" w:name="_Toc458688853"/>
      <w:bookmarkStart w:id="137" w:name="_Toc185151081"/>
      <w:bookmarkStart w:id="138" w:name="_Toc82246188"/>
      <w:bookmarkStart w:id="139" w:name="_Toc167105206"/>
      <w:bookmarkStart w:id="140" w:name="_Toc524092269"/>
      <w:bookmarkStart w:id="141" w:name="_Toc9303252"/>
      <w:bookmarkStart w:id="142" w:name="_Toc52175439"/>
      <w:bookmarkStart w:id="143" w:name="_Toc18586955"/>
      <w:bookmarkStart w:id="144" w:name="_Toc459634826"/>
      <w:bookmarkStart w:id="145" w:name="_Toc458764528"/>
      <w:bookmarkStart w:id="146" w:name="_Toc83809627"/>
      <w:bookmarkStart w:id="147" w:name="_Toc12154"/>
      <w:bookmarkStart w:id="148" w:name="_Toc15054"/>
      <w:bookmarkStart w:id="149" w:name="_Toc458755908"/>
      <w:bookmarkStart w:id="150" w:name="_Toc9587648"/>
      <w:bookmarkStart w:id="151" w:name="_Toc235608883"/>
      <w:bookmarkStart w:id="152" w:name="_Toc163976128"/>
      <w:bookmarkStart w:id="153" w:name="_Toc83810503"/>
      <w:bookmarkStart w:id="154" w:name="_Toc70081214"/>
      <w:bookmarkStart w:id="155" w:name="_Toc6728"/>
      <w:bookmarkStart w:id="156" w:name="_Toc8845607"/>
      <w:bookmarkStart w:id="157" w:name="_Toc83810774"/>
      <w:bookmarkStart w:id="158" w:name="_Toc50895788"/>
      <w:bookmarkStart w:id="159" w:name="_Toc20822"/>
      <w:bookmarkStart w:id="160" w:name="_Toc83809751"/>
      <w:bookmarkStart w:id="161" w:name="_Toc462998449"/>
      <w:bookmarkStart w:id="162" w:name="_Toc458755313"/>
      <w:bookmarkStart w:id="163" w:name="_Toc21854765"/>
      <w:bookmarkStart w:id="164" w:name="_Toc4426"/>
      <w:bookmarkStart w:id="165" w:name="_Toc163975826"/>
      <w:bookmarkStart w:id="166" w:name="_Toc465949351"/>
      <w:bookmarkStart w:id="167" w:name="_Toc239591144"/>
      <w:bookmarkStart w:id="168" w:name="_Toc50895980"/>
      <w:bookmarkStart w:id="169" w:name="_Toc238962520"/>
      <w:bookmarkStart w:id="170" w:name="_Toc50893947"/>
      <w:bookmarkStart w:id="171" w:name="_Toc8845523"/>
      <w:bookmarkStart w:id="172" w:name="_Toc524092463"/>
      <w:bookmarkStart w:id="173" w:name="_Toc458755117"/>
      <w:bookmarkStart w:id="174" w:name="_Toc50985439"/>
      <w:bookmarkStart w:id="175" w:name="_Toc459022876"/>
      <w:bookmarkStart w:id="176" w:name="_Toc8845680"/>
      <w:bookmarkStart w:id="177" w:name="_Toc458756412"/>
      <w:bookmarkStart w:id="178" w:name="_Toc407261681"/>
      <w:bookmarkStart w:id="179" w:name="_Toc30253"/>
      <w:bookmarkStart w:id="180" w:name="_Toc22220"/>
      <w:bookmarkStart w:id="181" w:name="_Toc1540"/>
      <w:bookmarkStart w:id="182" w:name="_Toc184437953"/>
      <w:bookmarkStart w:id="183" w:name="_Toc527379461"/>
      <w:bookmarkStart w:id="184" w:name="_Toc10835"/>
      <w:bookmarkStart w:id="185" w:name="_Toc163975945"/>
      <w:bookmarkStart w:id="186" w:name="_Toc163975520"/>
      <w:bookmarkStart w:id="187" w:name="_Toc219600804"/>
      <w:bookmarkStart w:id="188" w:name="_Toc459741355"/>
      <w:bookmarkStart w:id="189" w:name="_Toc82485137"/>
      <w:bookmarkStart w:id="190" w:name="_Toc459022945"/>
      <w:bookmarkStart w:id="191" w:name="_Toc524089151"/>
      <w:bookmarkStart w:id="192" w:name="_Toc21854766"/>
      <w:bookmarkStart w:id="193" w:name="_Toc67131236"/>
      <w:bookmarkStart w:id="194" w:name="_Toc50893593"/>
      <w:bookmarkStart w:id="195" w:name="_Toc524703761"/>
      <w:bookmarkStart w:id="196" w:name="_Toc46107903"/>
      <w:bookmarkStart w:id="197" w:name="_Toc185326860"/>
      <w:bookmarkStart w:id="198" w:name="_Toc458764447"/>
      <w:bookmarkStart w:id="199" w:name="_Toc80582194"/>
      <w:bookmarkStart w:id="200" w:name="_Toc82246244"/>
      <w:bookmarkStart w:id="201" w:name="_Toc464495317"/>
      <w:bookmarkStart w:id="202" w:name="_Toc16642"/>
      <w:r>
        <w:rPr>
          <w:rFonts w:hint="default" w:ascii="Times New Roman" w:hAnsi="Times New Roman" w:cs="Times New Roman"/>
          <w:b w:val="0"/>
          <w:sz w:val="30"/>
          <w:szCs w:val="30"/>
        </w:rPr>
        <w:t>比选响应资料表</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A4E3F8E">
      <w:pPr>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rPr>
        <w:t>比选响应资料表是对参选人须知的具体说明</w:t>
      </w:r>
    </w:p>
    <w:tbl>
      <w:tblPr>
        <w:tblStyle w:val="55"/>
        <w:tblW w:w="957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85"/>
        <w:gridCol w:w="1421"/>
        <w:gridCol w:w="7366"/>
      </w:tblGrid>
      <w:tr w14:paraId="64086A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2" w:hRule="atLeast"/>
          <w:tblHeader/>
          <w:jc w:val="center"/>
        </w:trPr>
        <w:tc>
          <w:tcPr>
            <w:tcW w:w="785" w:type="dxa"/>
            <w:vAlign w:val="center"/>
          </w:tcPr>
          <w:p w14:paraId="0BFC296E">
            <w:pPr>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序号</w:t>
            </w:r>
          </w:p>
        </w:tc>
        <w:tc>
          <w:tcPr>
            <w:tcW w:w="1421" w:type="dxa"/>
            <w:vAlign w:val="center"/>
          </w:tcPr>
          <w:p w14:paraId="5372F987">
            <w:pPr>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内容</w:t>
            </w:r>
          </w:p>
        </w:tc>
        <w:tc>
          <w:tcPr>
            <w:tcW w:w="7366" w:type="dxa"/>
            <w:vAlign w:val="center"/>
          </w:tcPr>
          <w:p w14:paraId="4547467B">
            <w:pPr>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说明与要求</w:t>
            </w:r>
          </w:p>
        </w:tc>
      </w:tr>
      <w:tr w14:paraId="76F3C0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8" w:hRule="atLeast"/>
          <w:jc w:val="center"/>
        </w:trPr>
        <w:tc>
          <w:tcPr>
            <w:tcW w:w="785" w:type="dxa"/>
            <w:vAlign w:val="center"/>
          </w:tcPr>
          <w:p w14:paraId="61B5D0BE">
            <w:pPr>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1</w:t>
            </w:r>
          </w:p>
        </w:tc>
        <w:tc>
          <w:tcPr>
            <w:tcW w:w="1421" w:type="dxa"/>
            <w:vAlign w:val="center"/>
          </w:tcPr>
          <w:p w14:paraId="16581C2A">
            <w:pPr>
              <w:spacing w:line="360" w:lineRule="auto"/>
              <w:jc w:val="left"/>
              <w:rPr>
                <w:rFonts w:hint="default" w:ascii="Times New Roman" w:hAnsi="Times New Roman" w:cs="Times New Roman" w:eastAsiaTheme="minorEastAsia"/>
              </w:rPr>
            </w:pPr>
            <w:r>
              <w:rPr>
                <w:rFonts w:hint="default" w:ascii="Times New Roman" w:hAnsi="Times New Roman" w:cs="Times New Roman" w:eastAsiaTheme="minorEastAsia"/>
              </w:rPr>
              <w:t>项目概述</w:t>
            </w:r>
          </w:p>
        </w:tc>
        <w:tc>
          <w:tcPr>
            <w:tcW w:w="7366" w:type="dxa"/>
            <w:vAlign w:val="center"/>
          </w:tcPr>
          <w:p w14:paraId="66E2CE79">
            <w:pPr>
              <w:spacing w:line="360" w:lineRule="auto"/>
              <w:rPr>
                <w:rFonts w:hint="default" w:ascii="Times New Roman" w:hAnsi="Times New Roman" w:cs="Times New Roman" w:eastAsiaTheme="minorEastAsia"/>
                <w:lang w:val="en-US"/>
              </w:rPr>
            </w:pPr>
            <w:r>
              <w:rPr>
                <w:rFonts w:hint="default" w:ascii="Times New Roman" w:hAnsi="Times New Roman" w:cs="Times New Roman" w:eastAsiaTheme="minorEastAsia"/>
              </w:rPr>
              <w:t>采购人名称：</w:t>
            </w:r>
            <w:r>
              <w:rPr>
                <w:rFonts w:hint="eastAsia" w:cs="Times New Roman" w:eastAsiaTheme="minorEastAsia"/>
                <w:lang w:eastAsia="zh-CN"/>
              </w:rPr>
              <w:t>北京理工技术转移有限公司</w:t>
            </w:r>
          </w:p>
          <w:p w14:paraId="2F901C40">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项目名称：</w:t>
            </w:r>
            <w:r>
              <w:rPr>
                <w:rFonts w:hint="default" w:ascii="Times New Roman" w:hAnsi="Times New Roman" w:cs="Times New Roman" w:eastAsiaTheme="minorEastAsia"/>
                <w:lang w:eastAsia="zh-CN"/>
              </w:rPr>
              <w:t xml:space="preserve"> </w:t>
            </w:r>
            <w:r>
              <w:rPr>
                <w:rFonts w:hint="eastAsia" w:cs="Times New Roman" w:eastAsiaTheme="minorEastAsia"/>
                <w:lang w:eastAsia="zh-CN"/>
              </w:rPr>
              <w:t>北京理工技术转移有限公司委托采购券商减持所持上市公司股票</w:t>
            </w:r>
            <w:r>
              <w:rPr>
                <w:rFonts w:hint="default" w:ascii="Times New Roman" w:hAnsi="Times New Roman" w:cs="Times New Roman" w:eastAsiaTheme="minorEastAsia"/>
              </w:rPr>
              <w:t xml:space="preserve"> </w:t>
            </w:r>
          </w:p>
          <w:p w14:paraId="04C5CBC0">
            <w:pPr>
              <w:spacing w:line="360" w:lineRule="auto"/>
              <w:rPr>
                <w:rFonts w:hint="default" w:ascii="Times New Roman" w:hAnsi="Times New Roman" w:cs="Times New Roman" w:eastAsiaTheme="minorEastAsia"/>
                <w:lang w:eastAsia="zh-CN"/>
              </w:rPr>
            </w:pPr>
            <w:r>
              <w:rPr>
                <w:rFonts w:hint="default" w:ascii="Times New Roman" w:hAnsi="Times New Roman" w:cs="Times New Roman" w:eastAsiaTheme="minorEastAsia"/>
              </w:rPr>
              <w:t>采购内容：</w:t>
            </w:r>
            <w:r>
              <w:rPr>
                <w:rFonts w:hint="default" w:ascii="Times New Roman" w:hAnsi="Times New Roman" w:cs="Times New Roman" w:eastAsiaTheme="minorEastAsia"/>
                <w:lang w:eastAsia="zh-CN"/>
              </w:rPr>
              <w:t xml:space="preserve"> </w:t>
            </w:r>
            <w:r>
              <w:rPr>
                <w:rFonts w:hint="eastAsia" w:cs="Times New Roman" w:eastAsiaTheme="minorEastAsia"/>
                <w:lang w:eastAsia="zh-CN"/>
              </w:rPr>
              <w:t>北京理工技术转移有限公司委托采购券商减持所持上市公司股票</w:t>
            </w:r>
            <w:r>
              <w:rPr>
                <w:rFonts w:hint="default" w:ascii="Times New Roman" w:hAnsi="Times New Roman" w:eastAsia="宋体" w:cs="Times New Roman"/>
              </w:rPr>
              <w:t>，详见比选文件第四章。</w:t>
            </w:r>
          </w:p>
          <w:p w14:paraId="3F4676E9">
            <w:pPr>
              <w:spacing w:line="360" w:lineRule="auto"/>
              <w:rPr>
                <w:rFonts w:hint="default" w:ascii="Times New Roman" w:hAnsi="Times New Roman" w:cs="Times New Roman" w:eastAsiaTheme="minorEastAsia"/>
                <w:highlight w:val="yellow"/>
                <w:lang w:eastAsia="zh-CN"/>
              </w:rPr>
            </w:pPr>
            <w:r>
              <w:rPr>
                <w:rFonts w:hint="default" w:ascii="Times New Roman" w:hAnsi="Times New Roman" w:cs="Times New Roman" w:eastAsiaTheme="minorEastAsia"/>
              </w:rPr>
              <w:t>项目编号：</w:t>
            </w:r>
            <w:r>
              <w:rPr>
                <w:rFonts w:hint="eastAsia" w:cs="Times New Roman" w:eastAsiaTheme="minorEastAsia"/>
                <w:lang w:eastAsia="zh-CN"/>
              </w:rPr>
              <w:t>CFTC-BJ01-2508033</w:t>
            </w:r>
          </w:p>
          <w:p w14:paraId="0C9FD893">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采购人地址：</w:t>
            </w:r>
            <w:r>
              <w:rPr>
                <w:rFonts w:hint="default" w:ascii="Times New Roman" w:hAnsi="Times New Roman" w:eastAsia="宋体" w:cs="Times New Roman"/>
                <w:highlight w:val="none"/>
              </w:rPr>
              <w:t>北京市海淀区西三环北路甲2号院5号楼19层09室</w:t>
            </w:r>
          </w:p>
          <w:p w14:paraId="3D5AD76E">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电话：</w:t>
            </w:r>
            <w:r>
              <w:rPr>
                <w:rFonts w:hint="eastAsia" w:eastAsia="宋体"/>
                <w:lang w:val="en-US" w:eastAsia="zh-CN"/>
              </w:rPr>
              <w:t>010-68918161</w:t>
            </w:r>
          </w:p>
        </w:tc>
      </w:tr>
      <w:tr w14:paraId="673B63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785" w:type="dxa"/>
            <w:vAlign w:val="center"/>
          </w:tcPr>
          <w:p w14:paraId="7D0BF112">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2</w:t>
            </w:r>
          </w:p>
        </w:tc>
        <w:tc>
          <w:tcPr>
            <w:tcW w:w="1421" w:type="dxa"/>
            <w:vAlign w:val="center"/>
          </w:tcPr>
          <w:p w14:paraId="46499F5C">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参选人的</w:t>
            </w:r>
          </w:p>
          <w:p w14:paraId="44692EC8">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资格要求</w:t>
            </w:r>
          </w:p>
        </w:tc>
        <w:tc>
          <w:tcPr>
            <w:tcW w:w="7366" w:type="dxa"/>
            <w:vAlign w:val="center"/>
          </w:tcPr>
          <w:p w14:paraId="059DD10C">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1.参选人必须符合以下规定：</w:t>
            </w:r>
          </w:p>
          <w:p w14:paraId="2BB5D813">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1）具有独立承担民事责任的能力；</w:t>
            </w:r>
          </w:p>
          <w:p w14:paraId="1C7CF17B">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2）具有良好的商业信誉和健全的财务会计制度；</w:t>
            </w:r>
          </w:p>
          <w:p w14:paraId="4E0FFB03">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3）具有履行</w:t>
            </w:r>
            <w:r>
              <w:rPr>
                <w:rFonts w:hint="eastAsia" w:cs="Times New Roman" w:eastAsiaTheme="minorEastAsia"/>
                <w:lang w:val="en-US" w:eastAsia="zh-CN"/>
              </w:rPr>
              <w:t>本项目</w:t>
            </w:r>
            <w:r>
              <w:rPr>
                <w:rFonts w:hint="default" w:ascii="Times New Roman" w:hAnsi="Times New Roman" w:cs="Times New Roman" w:eastAsiaTheme="minorEastAsia"/>
              </w:rPr>
              <w:t>所必需的设备和专业技术能力；</w:t>
            </w:r>
          </w:p>
          <w:p w14:paraId="3D02FA7B">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4）有依法缴纳税收和社会保障资金的良好记录；</w:t>
            </w:r>
          </w:p>
          <w:p w14:paraId="49A6FB5C">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5）参加比选采购活动前三年内，在经营活动中没有重大违法记录；</w:t>
            </w:r>
          </w:p>
          <w:p w14:paraId="71A7D7F2">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6）法律、行政法规规定的其他条件。</w:t>
            </w:r>
          </w:p>
          <w:p w14:paraId="2E6E542A">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2.本项目的其它资格要求：</w:t>
            </w:r>
          </w:p>
          <w:p w14:paraId="73FD5C80">
            <w:pPr>
              <w:spacing w:before="72" w:beforeLines="30" w:after="72" w:afterLines="30" w:line="312" w:lineRule="auto"/>
              <w:jc w:val="left"/>
              <w:rPr>
                <w:rFonts w:hint="default" w:ascii="Times New Roman" w:hAnsi="Times New Roman" w:cs="Times New Roman" w:eastAsiaTheme="minorEastAsia"/>
              </w:rPr>
            </w:pPr>
            <w:r>
              <w:rPr>
                <w:rFonts w:hint="default" w:ascii="Times New Roman" w:hAnsi="Times New Roman" w:cs="Times New Roman" w:eastAsiaTheme="minorEastAsia"/>
              </w:rPr>
              <w:t>1）</w:t>
            </w:r>
            <w:r>
              <w:rPr>
                <w:rFonts w:hint="default" w:ascii="Times New Roman" w:hAnsi="Times New Roman" w:cs="Times New Roman" w:eastAsiaTheme="minorEastAsia"/>
                <w:lang w:val="zh-TW"/>
              </w:rPr>
              <w:t>参选人不得为</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lang w:val="zh-TW"/>
              </w:rPr>
              <w:t>信用中国</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lang w:val="zh-TW"/>
              </w:rPr>
              <w:t>网站（</w:t>
            </w:r>
            <w:r>
              <w:rPr>
                <w:rFonts w:hint="default" w:ascii="Times New Roman" w:hAnsi="Times New Roman" w:cs="Times New Roman" w:eastAsiaTheme="minorEastAsia"/>
              </w:rPr>
              <w:t xml:space="preserve"> www.creditchina.gov.cn</w:t>
            </w:r>
            <w:r>
              <w:rPr>
                <w:rFonts w:hint="default" w:ascii="Times New Roman" w:hAnsi="Times New Roman" w:cs="Times New Roman" w:eastAsiaTheme="minorEastAsia"/>
                <w:lang w:val="zh-TW"/>
              </w:rPr>
              <w:t>）中列入失信被执行人和重大税收违法案件当事人名单的参选人，不得为</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lang w:val="zh-TW"/>
              </w:rPr>
              <w:t>中国政府采购网</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lang w:val="zh-TW"/>
              </w:rPr>
              <w:t>网站（</w:t>
            </w:r>
            <w:r>
              <w:rPr>
                <w:rFonts w:hint="default" w:ascii="Times New Roman" w:hAnsi="Times New Roman" w:cs="Times New Roman" w:eastAsiaTheme="minorEastAsia"/>
              </w:rPr>
              <w:t xml:space="preserve"> www.ccgp.gov.cn</w:t>
            </w:r>
            <w:r>
              <w:rPr>
                <w:rFonts w:hint="default" w:ascii="Times New Roman" w:hAnsi="Times New Roman" w:cs="Times New Roman" w:eastAsiaTheme="minorEastAsia"/>
                <w:lang w:val="zh-TW"/>
              </w:rPr>
              <w:t>）政府采购严重违法失信行为记录名单中被财政部门禁止参加</w:t>
            </w:r>
            <w:r>
              <w:rPr>
                <w:rFonts w:hint="eastAsia" w:cs="Times New Roman" w:eastAsiaTheme="minorEastAsia"/>
                <w:lang w:val="zh-TW" w:eastAsia="zh-CN"/>
              </w:rPr>
              <w:t>比选采购</w:t>
            </w:r>
            <w:r>
              <w:rPr>
                <w:rFonts w:hint="default" w:ascii="Times New Roman" w:hAnsi="Times New Roman" w:cs="Times New Roman" w:eastAsiaTheme="minorEastAsia"/>
                <w:lang w:val="zh-TW"/>
              </w:rPr>
              <w:t>活动的参选人（处罚决定规定的时间和地域范围内）</w:t>
            </w:r>
            <w:r>
              <w:rPr>
                <w:rFonts w:hint="default" w:ascii="Times New Roman" w:hAnsi="Times New Roman" w:cs="Times New Roman" w:eastAsiaTheme="minorEastAsia"/>
              </w:rPr>
              <w:t>；</w:t>
            </w:r>
          </w:p>
          <w:p w14:paraId="37750AB1">
            <w:pPr>
              <w:spacing w:line="360" w:lineRule="auto"/>
              <w:rPr>
                <w:rFonts w:hint="default" w:ascii="Times New Roman" w:hAnsi="Times New Roman" w:eastAsia="宋体" w:cs="Times New Roman"/>
              </w:rPr>
            </w:pPr>
            <w:r>
              <w:rPr>
                <w:rFonts w:hint="default" w:ascii="Times New Roman" w:hAnsi="Times New Roman" w:cs="Times New Roman" w:eastAsiaTheme="minorEastAsia"/>
              </w:rPr>
              <w:t>2）</w:t>
            </w:r>
            <w:r>
              <w:rPr>
                <w:rFonts w:hint="default" w:ascii="Times New Roman" w:hAnsi="Times New Roman" w:eastAsia="宋体" w:cs="Times New Roman"/>
                <w:szCs w:val="21"/>
              </w:rPr>
              <w:t>单位负责人为同一人或者存在直接控股、管理关系的不同供应商，不得参加同一</w:t>
            </w:r>
            <w:r>
              <w:rPr>
                <w:rFonts w:hint="eastAsia" w:eastAsia="宋体" w:cs="Times New Roman"/>
                <w:szCs w:val="21"/>
                <w:lang w:val="en-US" w:eastAsia="zh-CN"/>
              </w:rPr>
              <w:t>项目</w:t>
            </w:r>
            <w:r>
              <w:rPr>
                <w:rFonts w:hint="default" w:ascii="Times New Roman" w:hAnsi="Times New Roman" w:eastAsia="宋体" w:cs="Times New Roman"/>
                <w:szCs w:val="21"/>
              </w:rPr>
              <w:t>的</w:t>
            </w:r>
            <w:r>
              <w:rPr>
                <w:rFonts w:hint="eastAsia" w:eastAsia="宋体" w:cs="Times New Roman"/>
                <w:szCs w:val="21"/>
                <w:lang w:eastAsia="zh-CN"/>
              </w:rPr>
              <w:t>比选采购</w:t>
            </w:r>
            <w:r>
              <w:rPr>
                <w:rFonts w:hint="default" w:ascii="Times New Roman" w:hAnsi="Times New Roman" w:eastAsia="宋体" w:cs="Times New Roman"/>
                <w:szCs w:val="21"/>
              </w:rPr>
              <w:t>活动；为本次采购项目提供整体设计、规范编制或者项目管理、监理、检测等服务的供应商，不得参加比选。</w:t>
            </w:r>
          </w:p>
        </w:tc>
      </w:tr>
      <w:tr w14:paraId="4F014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785" w:type="dxa"/>
            <w:vAlign w:val="center"/>
          </w:tcPr>
          <w:p w14:paraId="6CCE5A8B">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3</w:t>
            </w:r>
          </w:p>
        </w:tc>
        <w:tc>
          <w:tcPr>
            <w:tcW w:w="1421" w:type="dxa"/>
            <w:vAlign w:val="center"/>
          </w:tcPr>
          <w:p w14:paraId="4CC9B73D">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现场踏勘</w:t>
            </w:r>
          </w:p>
        </w:tc>
        <w:tc>
          <w:tcPr>
            <w:tcW w:w="7366" w:type="dxa"/>
            <w:vAlign w:val="center"/>
          </w:tcPr>
          <w:p w14:paraId="7DA0898F">
            <w:pPr>
              <w:spacing w:line="360" w:lineRule="auto"/>
              <w:jc w:val="left"/>
              <w:rPr>
                <w:rFonts w:hint="default" w:ascii="Times New Roman" w:hAnsi="Times New Roman" w:cs="Times New Roman" w:eastAsiaTheme="minorEastAsia"/>
              </w:rPr>
            </w:pPr>
            <w:r>
              <w:rPr>
                <w:rFonts w:hint="default" w:ascii="Times New Roman" w:hAnsi="Times New Roman" w:cs="Times New Roman" w:eastAsiaTheme="minorEastAsia"/>
              </w:rPr>
              <w:t>现场踏勘安排：无。</w:t>
            </w:r>
          </w:p>
        </w:tc>
      </w:tr>
      <w:tr w14:paraId="1F3460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785" w:type="dxa"/>
            <w:vAlign w:val="center"/>
          </w:tcPr>
          <w:p w14:paraId="45C27637">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4</w:t>
            </w:r>
          </w:p>
        </w:tc>
        <w:tc>
          <w:tcPr>
            <w:tcW w:w="1421" w:type="dxa"/>
            <w:vAlign w:val="center"/>
          </w:tcPr>
          <w:p w14:paraId="6F3D73EE">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准备会或评审前准备工作</w:t>
            </w:r>
          </w:p>
        </w:tc>
        <w:tc>
          <w:tcPr>
            <w:tcW w:w="7366" w:type="dxa"/>
            <w:vAlign w:val="center"/>
          </w:tcPr>
          <w:p w14:paraId="7CC8A046">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准备会安排：无。</w:t>
            </w:r>
          </w:p>
        </w:tc>
      </w:tr>
      <w:tr w14:paraId="16B52E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785" w:type="dxa"/>
            <w:vAlign w:val="center"/>
          </w:tcPr>
          <w:p w14:paraId="43E5183C">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5</w:t>
            </w:r>
          </w:p>
        </w:tc>
        <w:tc>
          <w:tcPr>
            <w:tcW w:w="1421" w:type="dxa"/>
            <w:vAlign w:val="center"/>
          </w:tcPr>
          <w:p w14:paraId="652758B2">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响应文件的构成</w:t>
            </w:r>
          </w:p>
        </w:tc>
        <w:tc>
          <w:tcPr>
            <w:tcW w:w="7366" w:type="dxa"/>
            <w:vAlign w:val="center"/>
          </w:tcPr>
          <w:p w14:paraId="69E8880B">
            <w:pPr>
              <w:pStyle w:val="176"/>
              <w:tabs>
                <w:tab w:val="left" w:pos="587"/>
                <w:tab w:val="left" w:pos="740"/>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比选文件目录</w:t>
            </w:r>
          </w:p>
          <w:p w14:paraId="20B1D769">
            <w:pPr>
              <w:pStyle w:val="176"/>
              <w:numPr>
                <w:ilvl w:val="0"/>
                <w:numId w:val="0"/>
              </w:numPr>
              <w:tabs>
                <w:tab w:val="left" w:pos="587"/>
                <w:tab w:val="left" w:pos="740"/>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比选响应函（附件1）；</w:t>
            </w:r>
          </w:p>
          <w:p w14:paraId="280948B9">
            <w:pPr>
              <w:pStyle w:val="176"/>
              <w:tabs>
                <w:tab w:val="left" w:pos="587"/>
                <w:tab w:val="left" w:pos="740"/>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（2）比选响应一览表（附件2）；</w:t>
            </w:r>
          </w:p>
          <w:p w14:paraId="308F262E">
            <w:pPr>
              <w:pStyle w:val="176"/>
              <w:tabs>
                <w:tab w:val="left" w:pos="587"/>
                <w:tab w:val="left" w:pos="740"/>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（3）比选响应分项报价表（附件3）；</w:t>
            </w:r>
          </w:p>
          <w:p w14:paraId="5631199C">
            <w:pPr>
              <w:pStyle w:val="176"/>
              <w:tabs>
                <w:tab w:val="left" w:pos="587"/>
                <w:tab w:val="left" w:pos="740"/>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lang w:eastAsia="zh-CN"/>
              </w:rPr>
              <w:t>采购需求</w:t>
            </w:r>
            <w:r>
              <w:rPr>
                <w:rFonts w:hint="default" w:ascii="Times New Roman" w:hAnsi="Times New Roman" w:cs="Times New Roman" w:eastAsiaTheme="minorEastAsia"/>
                <w:sz w:val="24"/>
                <w:szCs w:val="24"/>
              </w:rPr>
              <w:t>偏离表（附件4）；</w:t>
            </w:r>
          </w:p>
          <w:p w14:paraId="0BFA303E">
            <w:pPr>
              <w:pStyle w:val="176"/>
              <w:tabs>
                <w:tab w:val="left" w:pos="587"/>
                <w:tab w:val="left" w:pos="740"/>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（5）商务条款偏离表（附件5）；</w:t>
            </w:r>
          </w:p>
          <w:p w14:paraId="266B70AE">
            <w:pPr>
              <w:pStyle w:val="176"/>
              <w:tabs>
                <w:tab w:val="left" w:pos="587"/>
                <w:tab w:val="left" w:pos="740"/>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（6）授权代表为非法定代表人时提供法定代表人授权书（附件6）；</w:t>
            </w:r>
          </w:p>
          <w:p w14:paraId="3FE78358">
            <w:pPr>
              <w:pStyle w:val="176"/>
              <w:tabs>
                <w:tab w:val="left" w:pos="587"/>
                <w:tab w:val="left" w:pos="740"/>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（7）参选人情况表（附件7）；</w:t>
            </w:r>
          </w:p>
          <w:p w14:paraId="00338881">
            <w:pPr>
              <w:pStyle w:val="176"/>
              <w:tabs>
                <w:tab w:val="left" w:pos="587"/>
                <w:tab w:val="left" w:pos="740"/>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★（8）资格证明文件（附件8），包括： </w:t>
            </w:r>
          </w:p>
          <w:p w14:paraId="3C7DEFFB">
            <w:pPr>
              <w:pStyle w:val="176"/>
              <w:numPr>
                <w:ilvl w:val="0"/>
                <w:numId w:val="2"/>
              </w:numPr>
              <w:tabs>
                <w:tab w:val="left" w:pos="456"/>
              </w:tabs>
              <w:snapToGrid w:val="0"/>
              <w:spacing w:line="360" w:lineRule="auto"/>
              <w:ind w:left="479" w:hanging="282"/>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企业法定代表人营业执照（或三证合一）副本；</w:t>
            </w:r>
          </w:p>
          <w:p w14:paraId="522AF0A7">
            <w:pPr>
              <w:pStyle w:val="176"/>
              <w:numPr>
                <w:ilvl w:val="0"/>
                <w:numId w:val="2"/>
              </w:numPr>
              <w:tabs>
                <w:tab w:val="left" w:pos="456"/>
              </w:tabs>
              <w:snapToGrid w:val="0"/>
              <w:spacing w:line="360" w:lineRule="auto"/>
              <w:ind w:left="479" w:hanging="282"/>
              <w:rPr>
                <w:rFonts w:hint="default" w:ascii="Times New Roman" w:hAnsi="Times New Roman" w:cs="Times New Roman" w:eastAsiaTheme="minorEastAsia"/>
                <w:b/>
              </w:rPr>
            </w:pPr>
            <w:r>
              <w:rPr>
                <w:rFonts w:hint="default" w:ascii="Times New Roman" w:hAnsi="Times New Roman" w:cs="Times New Roman" w:eastAsiaTheme="minorEastAsia"/>
                <w:b/>
                <w:sz w:val="24"/>
                <w:szCs w:val="24"/>
              </w:rPr>
              <w:t>参选人资格声明书（参选人文件正本须按格式提供声明书原件）；</w:t>
            </w:r>
          </w:p>
          <w:p w14:paraId="01DB9D0D">
            <w:pPr>
              <w:pStyle w:val="176"/>
              <w:numPr>
                <w:ilvl w:val="0"/>
                <w:numId w:val="2"/>
              </w:numPr>
              <w:tabs>
                <w:tab w:val="left" w:pos="456"/>
              </w:tabs>
              <w:snapToGrid w:val="0"/>
              <w:spacing w:line="360" w:lineRule="auto"/>
              <w:ind w:left="479" w:hanging="282"/>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比选采购文件要求的其他资质材料证明文件。</w:t>
            </w:r>
          </w:p>
          <w:p w14:paraId="36F5ABB6">
            <w:pPr>
              <w:pStyle w:val="176"/>
              <w:tabs>
                <w:tab w:val="left" w:pos="587"/>
                <w:tab w:val="left" w:pos="740"/>
              </w:tabs>
              <w:snapToGrid w:val="0"/>
              <w:spacing w:line="360" w:lineRule="auto"/>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（9）详细的技术响应及服务方案（附件9）；</w:t>
            </w:r>
          </w:p>
          <w:p w14:paraId="74992B19">
            <w:pPr>
              <w:pStyle w:val="176"/>
              <w:tabs>
                <w:tab w:val="left" w:pos="456"/>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（10）具有履行</w:t>
            </w:r>
            <w:r>
              <w:rPr>
                <w:rFonts w:hint="eastAsia" w:ascii="Times New Roman" w:hAnsi="Times New Roman" w:cs="Times New Roman" w:eastAsiaTheme="minorEastAsia"/>
                <w:sz w:val="24"/>
                <w:szCs w:val="24"/>
                <w:lang w:val="en-US" w:eastAsia="zh-CN"/>
              </w:rPr>
              <w:t>本项目</w:t>
            </w:r>
            <w:r>
              <w:rPr>
                <w:rFonts w:hint="default" w:ascii="Times New Roman" w:hAnsi="Times New Roman" w:cs="Times New Roman" w:eastAsiaTheme="minorEastAsia"/>
                <w:sz w:val="24"/>
                <w:szCs w:val="24"/>
              </w:rPr>
              <w:t>所必需的设备和专业技术能力的证明材料（附件10）：</w:t>
            </w:r>
          </w:p>
          <w:p w14:paraId="18C48F72">
            <w:pPr>
              <w:pStyle w:val="83"/>
              <w:tabs>
                <w:tab w:val="left" w:pos="456"/>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1.类似项目成功案例列表及合同复印件（合同复印件应提供首页、金额所在页、签字盖章页及相关合同证明页）；</w:t>
            </w:r>
          </w:p>
          <w:p w14:paraId="1F921BD6">
            <w:pPr>
              <w:pStyle w:val="83"/>
              <w:tabs>
                <w:tab w:val="left" w:pos="456"/>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2.项目团队人员结构及配备；</w:t>
            </w:r>
          </w:p>
          <w:p w14:paraId="40EB0CA6">
            <w:pPr>
              <w:pStyle w:val="176"/>
              <w:tabs>
                <w:tab w:val="left" w:pos="587"/>
                <w:tab w:val="left" w:pos="740"/>
              </w:tabs>
              <w:snapToGrid w:val="0"/>
              <w:spacing w:line="360" w:lineRule="auto"/>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（11）其它文件（附件11）。</w:t>
            </w:r>
          </w:p>
          <w:p w14:paraId="4268C577">
            <w:pPr>
              <w:pStyle w:val="176"/>
              <w:tabs>
                <w:tab w:val="left" w:pos="456"/>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参选人觉得有必要提交的其他文件。</w:t>
            </w:r>
          </w:p>
        </w:tc>
      </w:tr>
      <w:tr w14:paraId="69968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85" w:type="dxa"/>
            <w:vAlign w:val="center"/>
          </w:tcPr>
          <w:p w14:paraId="2B8E68D0">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6</w:t>
            </w:r>
          </w:p>
        </w:tc>
        <w:tc>
          <w:tcPr>
            <w:tcW w:w="1421" w:type="dxa"/>
            <w:vAlign w:val="center"/>
          </w:tcPr>
          <w:p w14:paraId="024F15D8">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响应文件份数及要求</w:t>
            </w:r>
          </w:p>
        </w:tc>
        <w:tc>
          <w:tcPr>
            <w:tcW w:w="7366" w:type="dxa"/>
            <w:vAlign w:val="center"/>
          </w:tcPr>
          <w:p w14:paraId="675832D7">
            <w:pPr>
              <w:pStyle w:val="83"/>
              <w:tabs>
                <w:tab w:val="left" w:pos="456"/>
              </w:tabs>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响应文件的份数：正本1份、副本3份、电子版1份。</w:t>
            </w:r>
          </w:p>
          <w:p w14:paraId="2BA13C5B">
            <w:pPr>
              <w:pStyle w:val="83"/>
              <w:tabs>
                <w:tab w:val="left" w:pos="456"/>
              </w:tabs>
              <w:snapToGrid w:val="0"/>
              <w:spacing w:line="360" w:lineRule="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rPr>
              <w:t>参选人递交的电子版文件必须为签字盖章后的正本扫描件+可编辑版word文档，包含纸质响应文件全部内容，存储载体为U盘。（为了方便区分各参选人，请在U盘表面粘贴单位标识，如：项目编号</w:t>
            </w:r>
            <w:r>
              <w:rPr>
                <w:rFonts w:hint="default" w:ascii="Times New Roman" w:hAnsi="Times New Roman" w:cs="Times New Roman" w:eastAsiaTheme="minorEastAsia"/>
                <w:sz w:val="24"/>
                <w:szCs w:val="24"/>
                <w:highlight w:val="none"/>
              </w:rPr>
              <w:t>后三位+参选人三个字简称）</w:t>
            </w:r>
          </w:p>
          <w:p w14:paraId="3AC7CAE3">
            <w:pPr>
              <w:pStyle w:val="83"/>
              <w:tabs>
                <w:tab w:val="left" w:pos="456"/>
              </w:tabs>
              <w:snapToGrid w:val="0"/>
              <w:spacing w:line="360" w:lineRule="auto"/>
              <w:rPr>
                <w:rFonts w:hint="default" w:ascii="Times New Roman" w:hAnsi="Times New Roman" w:cs="Times New Roman"/>
              </w:rPr>
            </w:pPr>
            <w:r>
              <w:rPr>
                <w:rFonts w:hint="default" w:ascii="Times New Roman" w:hAnsi="Times New Roman" w:cs="Times New Roman" w:eastAsiaTheme="minorEastAsia"/>
                <w:sz w:val="24"/>
                <w:szCs w:val="24"/>
                <w:highlight w:val="yellow"/>
              </w:rPr>
              <w:t>为方便评审委员会评审，供应商需在书脊位置写明项目名称及供应商名称。</w:t>
            </w:r>
          </w:p>
        </w:tc>
      </w:tr>
      <w:tr w14:paraId="5EE8E8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785" w:type="dxa"/>
            <w:vAlign w:val="center"/>
          </w:tcPr>
          <w:p w14:paraId="37E63C0E">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7</w:t>
            </w:r>
          </w:p>
        </w:tc>
        <w:tc>
          <w:tcPr>
            <w:tcW w:w="1421" w:type="dxa"/>
            <w:vAlign w:val="center"/>
          </w:tcPr>
          <w:p w14:paraId="61F58417">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★报价方式</w:t>
            </w:r>
          </w:p>
        </w:tc>
        <w:tc>
          <w:tcPr>
            <w:tcW w:w="7366" w:type="dxa"/>
            <w:vAlign w:val="center"/>
          </w:tcPr>
          <w:p w14:paraId="449009BB">
            <w:pPr>
              <w:snapToGrid w:val="0"/>
              <w:spacing w:line="360" w:lineRule="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报价方式：</w:t>
            </w:r>
          </w:p>
          <w:p w14:paraId="21E258A9">
            <w:pPr>
              <w:snapToGrid w:val="0"/>
              <w:spacing w:line="360" w:lineRule="auto"/>
              <w:rPr>
                <w:rFonts w:hint="default" w:ascii="Times New Roman" w:hAnsi="Times New Roman" w:cs="Times New Roman" w:eastAsiaTheme="minorEastAsia"/>
                <w:highlight w:val="none"/>
              </w:rPr>
            </w:pPr>
            <w:r>
              <w:rPr>
                <w:rFonts w:hint="eastAsia"/>
                <w:lang w:val="en-US" w:eastAsia="zh-CN"/>
              </w:rPr>
              <w:t>响应</w:t>
            </w:r>
            <w:r>
              <w:rPr>
                <w:rFonts w:hint="default"/>
                <w:lang w:eastAsia="zh-CN"/>
              </w:rPr>
              <w:t>折扣（收费）比例</w:t>
            </w:r>
            <w:r>
              <w:rPr>
                <w:rFonts w:hint="default" w:ascii="Times New Roman" w:hAnsi="Times New Roman" w:cs="Times New Roman" w:eastAsiaTheme="minorEastAsia"/>
                <w:highlight w:val="none"/>
              </w:rPr>
              <w:t>超过</w:t>
            </w:r>
            <w:r>
              <w:rPr>
                <w:rFonts w:hint="default" w:ascii="Times New Roman" w:hAnsi="Times New Roman" w:cs="Times New Roman" w:eastAsiaTheme="minorEastAsia"/>
                <w:highlight w:val="none"/>
                <w:lang w:val="en-US" w:eastAsia="zh-CN"/>
              </w:rPr>
              <w:t>最高限价</w:t>
            </w:r>
            <w:r>
              <w:rPr>
                <w:rFonts w:hint="default"/>
                <w:lang w:eastAsia="zh-CN"/>
              </w:rPr>
              <w:t>折扣（收费）比例</w:t>
            </w:r>
            <w:r>
              <w:rPr>
                <w:rFonts w:hint="default" w:ascii="Times New Roman" w:hAnsi="Times New Roman" w:cs="Times New Roman" w:eastAsiaTheme="minorEastAsia"/>
                <w:highlight w:val="none"/>
              </w:rPr>
              <w:t>的比选响应将被拒绝。</w:t>
            </w:r>
          </w:p>
        </w:tc>
      </w:tr>
      <w:tr w14:paraId="194513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785" w:type="dxa"/>
            <w:vAlign w:val="center"/>
          </w:tcPr>
          <w:p w14:paraId="7F413ABF">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8</w:t>
            </w:r>
          </w:p>
        </w:tc>
        <w:tc>
          <w:tcPr>
            <w:tcW w:w="1421" w:type="dxa"/>
            <w:vAlign w:val="center"/>
          </w:tcPr>
          <w:p w14:paraId="122DB7C1">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比选响应截止时间、地点</w:t>
            </w:r>
          </w:p>
        </w:tc>
        <w:tc>
          <w:tcPr>
            <w:tcW w:w="7366" w:type="dxa"/>
            <w:vAlign w:val="center"/>
          </w:tcPr>
          <w:p w14:paraId="45C263A1">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接收响应文件截止时间及地点：以第一章为准</w:t>
            </w:r>
          </w:p>
        </w:tc>
      </w:tr>
      <w:tr w14:paraId="2FF8B3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785" w:type="dxa"/>
            <w:vAlign w:val="center"/>
          </w:tcPr>
          <w:p w14:paraId="0F5971B0">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9</w:t>
            </w:r>
          </w:p>
        </w:tc>
        <w:tc>
          <w:tcPr>
            <w:tcW w:w="1421" w:type="dxa"/>
            <w:vAlign w:val="center"/>
          </w:tcPr>
          <w:p w14:paraId="2C522C49">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参选保证金</w:t>
            </w:r>
          </w:p>
        </w:tc>
        <w:tc>
          <w:tcPr>
            <w:tcW w:w="7366" w:type="dxa"/>
            <w:vAlign w:val="center"/>
          </w:tcPr>
          <w:p w14:paraId="12FE969B">
            <w:pPr>
              <w:spacing w:line="360" w:lineRule="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参选保证金金额：人民币</w:t>
            </w:r>
            <w:r>
              <w:rPr>
                <w:rFonts w:hint="eastAsia" w:cs="Times New Roman" w:eastAsiaTheme="minorEastAsia"/>
                <w:highlight w:val="none"/>
                <w:lang w:val="en-US" w:eastAsia="zh-CN"/>
              </w:rPr>
              <w:t>6</w:t>
            </w:r>
            <w:r>
              <w:rPr>
                <w:rFonts w:hint="default" w:ascii="Times New Roman" w:hAnsi="Times New Roman" w:cs="Times New Roman" w:eastAsiaTheme="minorEastAsia"/>
                <w:highlight w:val="none"/>
                <w:lang w:val="en-US" w:eastAsia="zh-CN"/>
              </w:rPr>
              <w:t>000</w:t>
            </w:r>
            <w:r>
              <w:rPr>
                <w:rFonts w:hint="default" w:ascii="Times New Roman" w:hAnsi="Times New Roman" w:cs="Times New Roman" w:eastAsiaTheme="minorEastAsia"/>
                <w:highlight w:val="none"/>
              </w:rPr>
              <w:t>元。</w:t>
            </w:r>
          </w:p>
          <w:p w14:paraId="36CA5825">
            <w:pPr>
              <w:spacing w:line="360" w:lineRule="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参选保证金形式：支票、汇票、本票、网上银行支付、金融机构或担保机构出具的保函等非现金形式</w:t>
            </w:r>
          </w:p>
          <w:p w14:paraId="6B2F45D1">
            <w:pPr>
              <w:spacing w:line="360" w:lineRule="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参选保证金提交截止时间：参选人应在响应截止时间前按比选采购文件规定的金额、形式等，将参选保证金交到国金招标有限公司（采用电汇或网上银行支付的，须在响应截止时间前到账)</w:t>
            </w:r>
          </w:p>
          <w:p w14:paraId="09677DD0">
            <w:pPr>
              <w:spacing w:line="360" w:lineRule="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参选保证金银行账号：</w:t>
            </w:r>
          </w:p>
          <w:p w14:paraId="20794927">
            <w:pPr>
              <w:spacing w:line="360" w:lineRule="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收款单位：国金招标有限公司</w:t>
            </w:r>
          </w:p>
          <w:p w14:paraId="0762C079">
            <w:pPr>
              <w:spacing w:line="360" w:lineRule="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账    号: 2000 0034 1399 0003 8022 284</w:t>
            </w:r>
          </w:p>
          <w:p w14:paraId="565DB86F">
            <w:pPr>
              <w:spacing w:line="360" w:lineRule="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开  户 行：北京银行九龙山支行营业部</w:t>
            </w:r>
          </w:p>
          <w:p w14:paraId="097453E8">
            <w:pPr>
              <w:spacing w:line="360" w:lineRule="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行    号：3131 0000 0232</w:t>
            </w:r>
          </w:p>
          <w:p w14:paraId="695951F3">
            <w:pPr>
              <w:spacing w:line="360" w:lineRule="auto"/>
              <w:rPr>
                <w:rFonts w:hint="default" w:ascii="Times New Roman" w:hAnsi="Times New Roman" w:cs="Times New Roman"/>
                <w:highlight w:val="none"/>
              </w:rPr>
            </w:pPr>
            <w:r>
              <w:rPr>
                <w:rFonts w:hint="default" w:ascii="Times New Roman" w:hAnsi="Times New Roman" w:cs="Times New Roman" w:eastAsiaTheme="minorEastAsia"/>
                <w:highlight w:val="none"/>
              </w:rPr>
              <w:t>（注：为方便响应保证金退还等相关财务工作的办理，请各参选人务必在递交响应文件时，将清晰的转账凭证以及贵单位的银行存款账户基本信息复印件单独密封提交至采购代理机构）</w:t>
            </w:r>
          </w:p>
        </w:tc>
      </w:tr>
      <w:tr w14:paraId="4E797F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785" w:type="dxa"/>
            <w:vAlign w:val="center"/>
          </w:tcPr>
          <w:p w14:paraId="15D47611">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10</w:t>
            </w:r>
          </w:p>
        </w:tc>
        <w:tc>
          <w:tcPr>
            <w:tcW w:w="1421" w:type="dxa"/>
            <w:vAlign w:val="center"/>
          </w:tcPr>
          <w:p w14:paraId="00E3635A">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highlight w:val="none"/>
              </w:rPr>
              <w:t>成交服务费</w:t>
            </w:r>
          </w:p>
        </w:tc>
        <w:tc>
          <w:tcPr>
            <w:tcW w:w="7366" w:type="dxa"/>
            <w:vAlign w:val="center"/>
          </w:tcPr>
          <w:p w14:paraId="28DAECEB">
            <w:pPr>
              <w:snapToGrid w:val="0"/>
              <w:spacing w:line="360" w:lineRule="auto"/>
              <w:rPr>
                <w:rFonts w:hint="default" w:ascii="Times New Roman" w:hAnsi="Times New Roman" w:cs="Times New Roman" w:eastAsiaTheme="minorEastAsia"/>
                <w:highlight w:val="none"/>
              </w:rPr>
            </w:pPr>
            <w:r>
              <w:rPr>
                <w:rFonts w:hint="eastAsia" w:cs="Times New Roman" w:eastAsiaTheme="minorEastAsia"/>
                <w:highlight w:val="none"/>
                <w:lang w:val="en-US" w:eastAsia="zh-CN"/>
              </w:rPr>
              <w:t>固定金额：6000元，</w:t>
            </w:r>
            <w:r>
              <w:rPr>
                <w:rFonts w:hint="default" w:ascii="Times New Roman" w:hAnsi="Times New Roman" w:cs="Times New Roman" w:eastAsiaTheme="minorEastAsia"/>
                <w:highlight w:val="none"/>
              </w:rPr>
              <w:t>由</w:t>
            </w:r>
            <w:r>
              <w:rPr>
                <w:rFonts w:hint="eastAsia" w:cs="Times New Roman" w:eastAsiaTheme="minorEastAsia"/>
                <w:highlight w:val="none"/>
                <w:lang w:val="en-US" w:eastAsia="zh-CN"/>
              </w:rPr>
              <w:t>成交供应商</w:t>
            </w:r>
            <w:r>
              <w:rPr>
                <w:rFonts w:hint="default" w:ascii="Times New Roman" w:hAnsi="Times New Roman" w:cs="Times New Roman" w:eastAsiaTheme="minorEastAsia"/>
                <w:highlight w:val="none"/>
              </w:rPr>
              <w:t>支付</w:t>
            </w:r>
            <w:r>
              <w:rPr>
                <w:rFonts w:hint="eastAsia" w:cs="Times New Roman" w:eastAsiaTheme="minorEastAsia"/>
                <w:highlight w:val="none"/>
                <w:lang w:val="en-US" w:eastAsia="zh-CN"/>
              </w:rPr>
              <w:t>给代理机构</w:t>
            </w:r>
            <w:r>
              <w:rPr>
                <w:rFonts w:hint="default" w:ascii="Times New Roman" w:hAnsi="Times New Roman" w:cs="Times New Roman" w:eastAsiaTheme="minorEastAsia"/>
                <w:highlight w:val="none"/>
              </w:rPr>
              <w:t>。</w:t>
            </w:r>
          </w:p>
        </w:tc>
      </w:tr>
      <w:tr w14:paraId="28A8E3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785" w:type="dxa"/>
            <w:vAlign w:val="center"/>
          </w:tcPr>
          <w:p w14:paraId="34B558CB">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11</w:t>
            </w:r>
          </w:p>
        </w:tc>
        <w:tc>
          <w:tcPr>
            <w:tcW w:w="1421" w:type="dxa"/>
            <w:vAlign w:val="center"/>
          </w:tcPr>
          <w:p w14:paraId="7F975591">
            <w:pPr>
              <w:snapToGrid w:val="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评分方法</w:t>
            </w:r>
          </w:p>
        </w:tc>
        <w:tc>
          <w:tcPr>
            <w:tcW w:w="7366" w:type="dxa"/>
            <w:vAlign w:val="center"/>
          </w:tcPr>
          <w:p w14:paraId="3B56E38E">
            <w:pPr>
              <w:snapToGrid w:val="0"/>
              <w:spacing w:line="360" w:lineRule="auto"/>
              <w:rPr>
                <w:rFonts w:hint="default" w:ascii="Times New Roman" w:hAnsi="Times New Roman" w:cs="Times New Roman"/>
              </w:rPr>
            </w:pPr>
            <w:r>
              <w:rPr>
                <w:rFonts w:hint="default" w:ascii="Times New Roman" w:hAnsi="Times New Roman" w:cs="Times New Roman"/>
              </w:rPr>
              <w:t>综合评分法。</w:t>
            </w:r>
          </w:p>
        </w:tc>
      </w:tr>
    </w:tbl>
    <w:p w14:paraId="67651D93">
      <w:pPr>
        <w:snapToGrid w:val="0"/>
        <w:spacing w:line="360" w:lineRule="auto"/>
        <w:rPr>
          <w:rFonts w:hint="default" w:ascii="Times New Roman" w:hAnsi="Times New Roman" w:cs="Times New Roman" w:eastAsiaTheme="minorEastAsia"/>
        </w:rPr>
      </w:pPr>
    </w:p>
    <w:p w14:paraId="615CE92C">
      <w:pPr>
        <w:snapToGrid w:val="0"/>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注：本表加注</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的内容若有缺失或无效，将可能导致比选响应无效且不允许在递交响应文件截止后补正。</w:t>
      </w:r>
    </w:p>
    <w:p w14:paraId="77A65FEE">
      <w:pPr>
        <w:pStyle w:val="4"/>
        <w:spacing w:before="260" w:after="260"/>
        <w:jc w:val="center"/>
        <w:rPr>
          <w:rFonts w:hint="default" w:ascii="Times New Roman" w:hAnsi="Times New Roman" w:cs="Times New Roman"/>
          <w:b w:val="0"/>
        </w:rPr>
        <w:sectPr>
          <w:headerReference r:id="rId10" w:type="default"/>
          <w:footerReference r:id="rId11" w:type="default"/>
          <w:pgSz w:w="11906" w:h="16838"/>
          <w:pgMar w:top="1247" w:right="1247" w:bottom="1247" w:left="1247" w:header="851" w:footer="992" w:gutter="0"/>
          <w:cols w:space="720" w:num="1"/>
          <w:titlePg/>
          <w:docGrid w:linePitch="312" w:charSpace="0"/>
        </w:sectPr>
      </w:pPr>
      <w:bookmarkStart w:id="203" w:name="_Toc24507"/>
      <w:bookmarkStart w:id="204" w:name="_Toc82502357"/>
      <w:bookmarkStart w:id="205" w:name="_Toc464495318"/>
      <w:bookmarkStart w:id="206" w:name="_Toc18796"/>
      <w:bookmarkStart w:id="207" w:name="_Toc18586956"/>
      <w:bookmarkStart w:id="208" w:name="_Toc459634827"/>
      <w:bookmarkStart w:id="209" w:name="_Toc458764448"/>
      <w:bookmarkStart w:id="210" w:name="_Toc4950"/>
      <w:bookmarkStart w:id="211" w:name="_Toc50985440"/>
      <w:bookmarkStart w:id="212" w:name="_Toc163975684"/>
      <w:bookmarkStart w:id="213" w:name="_Toc50985572"/>
      <w:bookmarkStart w:id="214" w:name="_Toc184437954"/>
      <w:bookmarkStart w:id="215" w:name="_Toc32447"/>
      <w:bookmarkStart w:id="216" w:name="_Toc163975946"/>
      <w:bookmarkStart w:id="217" w:name="_Toc67131237"/>
      <w:bookmarkStart w:id="218" w:name="_Toc82328630"/>
      <w:bookmarkStart w:id="219" w:name="_Toc163975182"/>
      <w:bookmarkStart w:id="220" w:name="_Toc52175440"/>
      <w:bookmarkStart w:id="221" w:name="_Toc50985704"/>
      <w:bookmarkStart w:id="222" w:name="_Toc163975521"/>
      <w:bookmarkStart w:id="223" w:name="_Toc14552"/>
      <w:bookmarkStart w:id="224" w:name="_Toc27075"/>
      <w:bookmarkStart w:id="225" w:name="_Toc459022946"/>
      <w:bookmarkStart w:id="226" w:name="_Toc82485138"/>
      <w:bookmarkStart w:id="227" w:name="_Toc83810504"/>
      <w:bookmarkStart w:id="228" w:name="_Toc32719"/>
      <w:bookmarkStart w:id="229" w:name="_Toc458756413"/>
      <w:bookmarkStart w:id="230" w:name="_Toc50985645"/>
      <w:bookmarkStart w:id="231" w:name="_Toc163975827"/>
      <w:bookmarkStart w:id="232" w:name="_Toc82246189"/>
      <w:bookmarkStart w:id="233" w:name="_Toc18587119"/>
      <w:bookmarkStart w:id="234" w:name="_Toc82246245"/>
      <w:bookmarkStart w:id="235" w:name="_Toc9587649"/>
      <w:bookmarkStart w:id="236" w:name="_Toc462998450"/>
      <w:bookmarkStart w:id="237" w:name="_Toc18587013"/>
      <w:bookmarkStart w:id="238" w:name="_Toc83809752"/>
      <w:bookmarkStart w:id="239" w:name="_Toc2091"/>
      <w:bookmarkStart w:id="240" w:name="_Toc163976129"/>
      <w:bookmarkStart w:id="241" w:name="_Toc185326861"/>
      <w:bookmarkStart w:id="242" w:name="_Toc30629"/>
      <w:bookmarkStart w:id="243" w:name="_Toc29217"/>
      <w:bookmarkStart w:id="244" w:name="_Toc80582195"/>
      <w:bookmarkStart w:id="245" w:name="_Toc185151082"/>
      <w:bookmarkStart w:id="246" w:name="_Toc459741356"/>
      <w:bookmarkStart w:id="247" w:name="_Toc83810775"/>
      <w:bookmarkStart w:id="248" w:name="_Toc458764529"/>
      <w:bookmarkStart w:id="249" w:name="_Toc70081215"/>
      <w:bookmarkStart w:id="250" w:name="_Toc465949352"/>
      <w:bookmarkStart w:id="251" w:name="_Toc83809628"/>
      <w:bookmarkStart w:id="252" w:name="_Toc459022877"/>
      <w:bookmarkStart w:id="253" w:name="_Toc167105207"/>
      <w:bookmarkStart w:id="254" w:name="_Toc24979"/>
    </w:p>
    <w:p w14:paraId="4108B69D">
      <w:pPr>
        <w:pStyle w:val="4"/>
        <w:spacing w:before="260" w:after="260"/>
        <w:jc w:val="center"/>
        <w:rPr>
          <w:rFonts w:hint="default" w:ascii="Times New Roman" w:hAnsi="Times New Roman" w:cs="Times New Roman"/>
          <w:b w:val="0"/>
        </w:rPr>
      </w:pPr>
      <w:r>
        <w:rPr>
          <w:rFonts w:hint="default" w:ascii="Times New Roman" w:hAnsi="Times New Roman" w:cs="Times New Roman"/>
          <w:b w:val="0"/>
        </w:rPr>
        <w:t>参选人须知</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48D3CE2">
      <w:pPr>
        <w:pStyle w:val="4"/>
        <w:snapToGrid w:val="0"/>
        <w:spacing w:line="360" w:lineRule="auto"/>
        <w:rPr>
          <w:rFonts w:hint="default" w:ascii="Times New Roman" w:hAnsi="Times New Roman" w:cs="Times New Roman" w:eastAsiaTheme="minorEastAsia"/>
          <w:bCs/>
          <w:sz w:val="24"/>
          <w:szCs w:val="24"/>
        </w:rPr>
      </w:pPr>
      <w:bookmarkStart w:id="255" w:name="_Toc2634"/>
      <w:bookmarkStart w:id="256" w:name="_Toc9303253"/>
      <w:bookmarkStart w:id="257" w:name="_Toc238962521"/>
      <w:bookmarkStart w:id="258" w:name="_Toc1799"/>
      <w:bookmarkStart w:id="259" w:name="_Toc198105322"/>
      <w:bookmarkStart w:id="260" w:name="_Toc459634828"/>
      <w:bookmarkStart w:id="261" w:name="_Toc19146"/>
      <w:bookmarkStart w:id="262" w:name="_Toc524703762"/>
      <w:bookmarkStart w:id="263" w:name="_Toc163975522"/>
      <w:bookmarkStart w:id="264" w:name="_Toc70081216"/>
      <w:bookmarkStart w:id="265" w:name="_Toc516329162"/>
      <w:bookmarkStart w:id="266" w:name="_Toc82246246"/>
      <w:bookmarkStart w:id="267" w:name="_Toc185326862"/>
      <w:bookmarkStart w:id="268" w:name="_Toc524092612"/>
      <w:bookmarkStart w:id="269" w:name="_Toc10968"/>
      <w:bookmarkStart w:id="270" w:name="_Toc458755314"/>
      <w:bookmarkStart w:id="271" w:name="_Toc163975828"/>
      <w:bookmarkStart w:id="272" w:name="_Toc163975183"/>
      <w:bookmarkStart w:id="273" w:name="_Toc219600805"/>
      <w:bookmarkStart w:id="274" w:name="_Toc50985646"/>
      <w:bookmarkStart w:id="275" w:name="_Toc462998451"/>
      <w:bookmarkStart w:id="276" w:name="_Toc50985441"/>
      <w:bookmarkStart w:id="277" w:name="_Toc50893949"/>
      <w:bookmarkStart w:id="278" w:name="_Toc52175441"/>
      <w:bookmarkStart w:id="279" w:name="_Toc50985573"/>
      <w:bookmarkStart w:id="280" w:name="_Toc465949353"/>
      <w:bookmarkStart w:id="281" w:name="_Toc458755909"/>
      <w:bookmarkStart w:id="282" w:name="_Toc83809629"/>
      <w:bookmarkStart w:id="283" w:name="_Toc524092270"/>
      <w:bookmarkStart w:id="284" w:name="_Toc459741357"/>
      <w:bookmarkStart w:id="285" w:name="_Toc458755170"/>
      <w:bookmarkStart w:id="286" w:name="_Toc509381466"/>
      <w:bookmarkStart w:id="287" w:name="_Toc509111509"/>
      <w:bookmarkStart w:id="288" w:name="_Toc8845608"/>
      <w:bookmarkStart w:id="289" w:name="_Toc458756414"/>
      <w:bookmarkStart w:id="290" w:name="_Toc524092464"/>
      <w:bookmarkStart w:id="291" w:name="_Toc8719"/>
      <w:bookmarkStart w:id="292" w:name="_Toc50893594"/>
      <w:bookmarkStart w:id="293" w:name="_Toc185151083"/>
      <w:bookmarkStart w:id="294" w:name="_Toc29305"/>
      <w:bookmarkStart w:id="295" w:name="_Toc459022878"/>
      <w:bookmarkStart w:id="296" w:name="_Toc458764449"/>
      <w:bookmarkStart w:id="297" w:name="_Toc46107904"/>
      <w:bookmarkStart w:id="298" w:name="_Toc459022947"/>
      <w:bookmarkStart w:id="299" w:name="_Toc509107562"/>
      <w:bookmarkStart w:id="300" w:name="_Toc67131238"/>
      <w:bookmarkStart w:id="301" w:name="_Toc19774"/>
      <w:bookmarkStart w:id="302" w:name="_Toc527379462"/>
      <w:bookmarkStart w:id="303" w:name="_Toc9587650"/>
      <w:bookmarkStart w:id="304" w:name="_Toc12135"/>
      <w:bookmarkStart w:id="305" w:name="_Toc407261682"/>
      <w:bookmarkStart w:id="306" w:name="_Toc163975947"/>
      <w:bookmarkStart w:id="307" w:name="_Toc80582196"/>
      <w:bookmarkStart w:id="308" w:name="_Toc82502358"/>
      <w:bookmarkStart w:id="309" w:name="_Toc18587120"/>
      <w:bookmarkStart w:id="310" w:name="_Toc458688854"/>
      <w:bookmarkStart w:id="311" w:name="_Toc163975685"/>
      <w:bookmarkStart w:id="312" w:name="_Toc4717"/>
      <w:bookmarkStart w:id="313" w:name="_Toc82246190"/>
      <w:bookmarkStart w:id="314" w:name="_Toc50895789"/>
      <w:bookmarkStart w:id="315" w:name="_Toc82328631"/>
      <w:bookmarkStart w:id="316" w:name="_Toc458764530"/>
      <w:bookmarkStart w:id="317" w:name="_Toc509110762"/>
      <w:bookmarkStart w:id="318" w:name="_Toc239591145"/>
      <w:bookmarkStart w:id="319" w:name="_Toc83810776"/>
      <w:bookmarkStart w:id="320" w:name="_Toc464495319"/>
      <w:bookmarkStart w:id="321" w:name="_Toc8845524"/>
      <w:bookmarkStart w:id="322" w:name="_Toc18586957"/>
      <w:bookmarkStart w:id="323" w:name="_Toc83809753"/>
      <w:bookmarkStart w:id="324" w:name="_Toc524089152"/>
      <w:bookmarkStart w:id="325" w:name="_Toc21854767"/>
      <w:bookmarkStart w:id="326" w:name="_Toc184437955"/>
      <w:bookmarkStart w:id="327" w:name="_Toc22617"/>
      <w:bookmarkStart w:id="328" w:name="_Toc163976130"/>
      <w:bookmarkStart w:id="329" w:name="_Toc458755118"/>
      <w:bookmarkStart w:id="330" w:name="_Toc83810505"/>
      <w:bookmarkStart w:id="331" w:name="_Toc524092737"/>
      <w:bookmarkStart w:id="332" w:name="_Toc8845681"/>
      <w:bookmarkStart w:id="333" w:name="_Toc167105208"/>
      <w:bookmarkStart w:id="334" w:name="_Toc516327934"/>
      <w:bookmarkStart w:id="335" w:name="_Toc29602"/>
      <w:bookmarkStart w:id="336" w:name="_Toc82485139"/>
      <w:bookmarkStart w:id="337" w:name="_Toc18587014"/>
      <w:bookmarkStart w:id="338" w:name="_Toc50985705"/>
      <w:bookmarkStart w:id="339" w:name="_Toc509110860"/>
      <w:bookmarkStart w:id="340" w:name="_Toc235608884"/>
      <w:r>
        <w:rPr>
          <w:rFonts w:hint="default" w:ascii="Times New Roman" w:hAnsi="Times New Roman" w:cs="Times New Roman" w:eastAsiaTheme="minorEastAsia"/>
          <w:bCs/>
          <w:sz w:val="24"/>
          <w:szCs w:val="24"/>
        </w:rPr>
        <w:t>一、说明</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E93E4D0">
      <w:pPr>
        <w:pStyle w:val="6"/>
        <w:tabs>
          <w:tab w:val="left" w:pos="482"/>
          <w:tab w:val="left" w:pos="567"/>
        </w:tabs>
        <w:snapToGrid w:val="0"/>
        <w:spacing w:line="360" w:lineRule="auto"/>
        <w:rPr>
          <w:rFonts w:hint="default" w:ascii="Times New Roman" w:hAnsi="Times New Roman" w:cs="Times New Roman" w:eastAsiaTheme="minorEastAsia"/>
          <w:b/>
          <w:sz w:val="24"/>
          <w:szCs w:val="24"/>
        </w:rPr>
      </w:pPr>
      <w:bookmarkStart w:id="341" w:name="_Toc185151084"/>
      <w:bookmarkStart w:id="342" w:name="_Toc239591146"/>
      <w:bookmarkStart w:id="343" w:name="_Toc524089153"/>
      <w:bookmarkStart w:id="344" w:name="_Toc50985574"/>
      <w:bookmarkStart w:id="345" w:name="_Toc462998452"/>
      <w:bookmarkStart w:id="346" w:name="_Toc16728"/>
      <w:bookmarkStart w:id="347" w:name="_Toc185326863"/>
      <w:bookmarkStart w:id="348" w:name="_Toc458688855"/>
      <w:bookmarkStart w:id="349" w:name="_Toc465949354"/>
      <w:bookmarkStart w:id="350" w:name="_Toc9491"/>
      <w:bookmarkStart w:id="351" w:name="_Toc22596"/>
      <w:bookmarkStart w:id="352" w:name="_Toc12370"/>
      <w:bookmarkStart w:id="353" w:name="_Toc524092465"/>
      <w:bookmarkStart w:id="354" w:name="_Toc184437956"/>
      <w:bookmarkStart w:id="355" w:name="_Toc458755910"/>
      <w:bookmarkStart w:id="356" w:name="_Toc163975892"/>
      <w:bookmarkStart w:id="357" w:name="_Toc527379463"/>
      <w:bookmarkStart w:id="358" w:name="_Toc8845525"/>
      <w:bookmarkStart w:id="359" w:name="_Toc163975686"/>
      <w:bookmarkStart w:id="360" w:name="_Toc50985706"/>
      <w:bookmarkStart w:id="361" w:name="_Toc459634829"/>
      <w:bookmarkStart w:id="362" w:name="_Toc163975948"/>
      <w:bookmarkStart w:id="363" w:name="_Toc524088990"/>
      <w:bookmarkStart w:id="364" w:name="_Toc458764450"/>
      <w:bookmarkStart w:id="365" w:name="_Toc458756415"/>
      <w:bookmarkStart w:id="366" w:name="_Toc459741358"/>
      <w:bookmarkStart w:id="367" w:name="_Toc238962522"/>
      <w:bookmarkStart w:id="368" w:name="_Toc18587121"/>
      <w:bookmarkStart w:id="369" w:name="_Toc31241"/>
      <w:bookmarkStart w:id="370" w:name="_Toc52175442"/>
      <w:bookmarkStart w:id="371" w:name="_Toc86550736"/>
      <w:bookmarkStart w:id="372" w:name="_Toc459022879"/>
      <w:bookmarkStart w:id="373" w:name="_Toc8025"/>
      <w:bookmarkStart w:id="374" w:name="_Toc8845682"/>
      <w:bookmarkStart w:id="375" w:name="_Toc163976131"/>
      <w:bookmarkStart w:id="376" w:name="_Toc18586958"/>
      <w:bookmarkStart w:id="377" w:name="_Toc163975523"/>
      <w:bookmarkStart w:id="378" w:name="_Toc8845609"/>
      <w:bookmarkStart w:id="379" w:name="_Toc407261683"/>
      <w:bookmarkStart w:id="380" w:name="_Toc167105209"/>
      <w:bookmarkStart w:id="381" w:name="_Toc163975829"/>
      <w:bookmarkStart w:id="382" w:name="_Toc25051"/>
      <w:bookmarkStart w:id="383" w:name="_Toc458755315"/>
      <w:bookmarkStart w:id="384" w:name="_Toc13844"/>
      <w:bookmarkStart w:id="385" w:name="_Toc235608885"/>
      <w:bookmarkStart w:id="386" w:name="_Toc18656"/>
      <w:bookmarkStart w:id="387" w:name="_Toc50985442"/>
      <w:bookmarkStart w:id="388" w:name="_Toc524092635"/>
      <w:bookmarkStart w:id="389" w:name="_Toc3321"/>
      <w:bookmarkStart w:id="390" w:name="_Toc524092271"/>
      <w:bookmarkStart w:id="391" w:name="_Toc458755171"/>
      <w:bookmarkStart w:id="392" w:name="_Toc524092738"/>
      <w:bookmarkStart w:id="393" w:name="_Toc18587015"/>
      <w:bookmarkStart w:id="394" w:name="_Toc459022948"/>
      <w:bookmarkStart w:id="395" w:name="_Toc29082"/>
      <w:bookmarkStart w:id="396" w:name="_Toc458764531"/>
      <w:bookmarkStart w:id="397" w:name="_Toc458755119"/>
      <w:bookmarkStart w:id="398" w:name="_Toc288679098"/>
      <w:bookmarkStart w:id="399" w:name="_Toc9587651"/>
      <w:bookmarkStart w:id="400" w:name="_Toc50895790"/>
      <w:bookmarkStart w:id="401" w:name="_Toc464495320"/>
      <w:r>
        <w:rPr>
          <w:rFonts w:hint="default" w:ascii="Times New Roman" w:hAnsi="Times New Roman" w:cs="Times New Roman" w:eastAsiaTheme="minorEastAsia"/>
          <w:b/>
          <w:sz w:val="24"/>
          <w:szCs w:val="24"/>
        </w:rPr>
        <w:t>1、概述</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7F270A2D">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1.1 项目概述见</w:t>
      </w:r>
      <w:r>
        <w:rPr>
          <w:rFonts w:hint="default" w:ascii="Times New Roman" w:hAnsi="Times New Roman" w:cs="Times New Roman" w:eastAsiaTheme="minorEastAsia"/>
          <w:b/>
        </w:rPr>
        <w:t>比选响应资料表</w:t>
      </w:r>
      <w:r>
        <w:rPr>
          <w:rFonts w:hint="default" w:ascii="Times New Roman" w:hAnsi="Times New Roman" w:cs="Times New Roman" w:eastAsiaTheme="minorEastAsia"/>
          <w:b/>
          <w:u w:val="single"/>
        </w:rPr>
        <w:t>第1条</w:t>
      </w:r>
      <w:r>
        <w:rPr>
          <w:rFonts w:hint="default" w:ascii="Times New Roman" w:hAnsi="Times New Roman" w:cs="Times New Roman" w:eastAsiaTheme="minorEastAsia"/>
        </w:rPr>
        <w:t>。</w:t>
      </w:r>
    </w:p>
    <w:p w14:paraId="76ECA909">
      <w:pPr>
        <w:pStyle w:val="6"/>
        <w:tabs>
          <w:tab w:val="left" w:pos="567"/>
        </w:tabs>
        <w:snapToGrid w:val="0"/>
        <w:spacing w:line="360" w:lineRule="auto"/>
        <w:rPr>
          <w:rFonts w:hint="default" w:ascii="Times New Roman" w:hAnsi="Times New Roman" w:cs="Times New Roman" w:eastAsiaTheme="minorEastAsia"/>
          <w:b/>
          <w:sz w:val="24"/>
          <w:szCs w:val="24"/>
        </w:rPr>
      </w:pPr>
      <w:bookmarkStart w:id="402" w:name="_Toc3134"/>
      <w:bookmarkStart w:id="403" w:name="_Toc288679099"/>
      <w:bookmarkStart w:id="404" w:name="_Toc407261684"/>
      <w:bookmarkStart w:id="405" w:name="_Toc524092466"/>
      <w:bookmarkStart w:id="406" w:name="_Toc163976132"/>
      <w:bookmarkStart w:id="407" w:name="_Toc185326864"/>
      <w:bookmarkStart w:id="408" w:name="_Toc458755911"/>
      <w:bookmarkStart w:id="409" w:name="_Toc458755120"/>
      <w:bookmarkStart w:id="410" w:name="_Toc462998453"/>
      <w:bookmarkStart w:id="411" w:name="_Toc13948"/>
      <w:bookmarkStart w:id="412" w:name="_Toc50985707"/>
      <w:bookmarkStart w:id="413" w:name="_Toc458688856"/>
      <w:bookmarkStart w:id="414" w:name="_Toc86550737"/>
      <w:bookmarkStart w:id="415" w:name="_Toc163975830"/>
      <w:bookmarkStart w:id="416" w:name="_Toc50985575"/>
      <w:bookmarkStart w:id="417" w:name="_Toc8845683"/>
      <w:bookmarkStart w:id="418" w:name="_Toc25643"/>
      <w:bookmarkStart w:id="419" w:name="_Toc50895791"/>
      <w:bookmarkStart w:id="420" w:name="_Toc458755316"/>
      <w:bookmarkStart w:id="421" w:name="_Toc464495321"/>
      <w:bookmarkStart w:id="422" w:name="_Toc185151085"/>
      <w:bookmarkStart w:id="423" w:name="_Toc167105210"/>
      <w:bookmarkStart w:id="424" w:name="_Toc524089154"/>
      <w:bookmarkStart w:id="425" w:name="_Toc458764451"/>
      <w:bookmarkStart w:id="426" w:name="_Toc8845526"/>
      <w:bookmarkStart w:id="427" w:name="_Toc184437957"/>
      <w:bookmarkStart w:id="428" w:name="_Toc18587122"/>
      <w:bookmarkStart w:id="429" w:name="_Toc163975524"/>
      <w:bookmarkStart w:id="430" w:name="_Toc18586959"/>
      <w:bookmarkStart w:id="431" w:name="_Toc235608886"/>
      <w:bookmarkStart w:id="432" w:name="_Toc459634830"/>
      <w:bookmarkStart w:id="433" w:name="_Toc459022949"/>
      <w:bookmarkStart w:id="434" w:name="_Toc239591147"/>
      <w:bookmarkStart w:id="435" w:name="_Toc50985443"/>
      <w:bookmarkStart w:id="436" w:name="_Toc459741359"/>
      <w:bookmarkStart w:id="437" w:name="_Toc11880"/>
      <w:bookmarkStart w:id="438" w:name="_Toc465949355"/>
      <w:bookmarkStart w:id="439" w:name="_Toc459022880"/>
      <w:bookmarkStart w:id="440" w:name="_Toc524092272"/>
      <w:bookmarkStart w:id="441" w:name="_Toc14433"/>
      <w:bookmarkStart w:id="442" w:name="_Toc19318"/>
      <w:bookmarkStart w:id="443" w:name="_Toc163975949"/>
      <w:bookmarkStart w:id="444" w:name="_Toc458755172"/>
      <w:bookmarkStart w:id="445" w:name="_Toc524092739"/>
      <w:bookmarkStart w:id="446" w:name="_Toc18587016"/>
      <w:bookmarkStart w:id="447" w:name="_Toc52175443"/>
      <w:bookmarkStart w:id="448" w:name="_Toc9587652"/>
      <w:bookmarkStart w:id="449" w:name="_Toc5407"/>
      <w:bookmarkStart w:id="450" w:name="_Toc527379464"/>
      <w:bookmarkStart w:id="451" w:name="_Toc458764532"/>
      <w:bookmarkStart w:id="452" w:name="_Toc238962523"/>
      <w:bookmarkStart w:id="453" w:name="_Toc524088991"/>
      <w:bookmarkStart w:id="454" w:name="_Toc163975687"/>
      <w:bookmarkStart w:id="455" w:name="_Toc15010"/>
      <w:bookmarkStart w:id="456" w:name="_Toc163975893"/>
      <w:bookmarkStart w:id="457" w:name="_Toc458756416"/>
      <w:bookmarkStart w:id="458" w:name="_Toc22360"/>
      <w:bookmarkStart w:id="459" w:name="_Toc31122"/>
      <w:bookmarkStart w:id="460" w:name="_Toc8845610"/>
      <w:bookmarkStart w:id="461" w:name="_Toc29165"/>
      <w:r>
        <w:rPr>
          <w:rFonts w:hint="default" w:ascii="Times New Roman" w:hAnsi="Times New Roman" w:cs="Times New Roman" w:eastAsiaTheme="minorEastAsia"/>
          <w:b/>
          <w:sz w:val="24"/>
          <w:szCs w:val="24"/>
        </w:rPr>
        <w:t>2、合格的</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hint="default" w:ascii="Times New Roman" w:hAnsi="Times New Roman" w:cs="Times New Roman" w:eastAsiaTheme="minorEastAsia"/>
          <w:b/>
          <w:sz w:val="24"/>
          <w:szCs w:val="24"/>
        </w:rPr>
        <w:t>参选人</w:t>
      </w:r>
    </w:p>
    <w:p w14:paraId="71B50F13">
      <w:p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2.1 详见</w:t>
      </w:r>
      <w:r>
        <w:rPr>
          <w:rFonts w:hint="default" w:ascii="Times New Roman" w:hAnsi="Times New Roman" w:cs="Times New Roman" w:eastAsiaTheme="minorEastAsia"/>
          <w:b/>
        </w:rPr>
        <w:t>比选响应资料表</w:t>
      </w:r>
      <w:r>
        <w:rPr>
          <w:rFonts w:hint="default" w:ascii="Times New Roman" w:hAnsi="Times New Roman" w:cs="Times New Roman" w:eastAsiaTheme="minorEastAsia"/>
          <w:b/>
          <w:u w:val="single"/>
        </w:rPr>
        <w:t>第2条</w:t>
      </w:r>
      <w:r>
        <w:rPr>
          <w:rFonts w:hint="default" w:ascii="Times New Roman" w:hAnsi="Times New Roman" w:cs="Times New Roman" w:eastAsiaTheme="minorEastAsia"/>
          <w:b/>
        </w:rPr>
        <w:t>。</w:t>
      </w:r>
    </w:p>
    <w:p w14:paraId="0343EB08">
      <w:pPr>
        <w:pStyle w:val="6"/>
        <w:tabs>
          <w:tab w:val="left" w:pos="482"/>
        </w:tabs>
        <w:snapToGrid w:val="0"/>
        <w:spacing w:line="360" w:lineRule="auto"/>
        <w:rPr>
          <w:rFonts w:hint="default" w:ascii="Times New Roman" w:hAnsi="Times New Roman" w:cs="Times New Roman" w:eastAsiaTheme="minorEastAsia"/>
          <w:b/>
          <w:sz w:val="24"/>
          <w:szCs w:val="24"/>
        </w:rPr>
      </w:pPr>
      <w:bookmarkStart w:id="462" w:name="_Toc1984"/>
      <w:bookmarkStart w:id="463" w:name="_Toc86550738"/>
      <w:bookmarkStart w:id="464" w:name="_Toc185151086"/>
      <w:bookmarkStart w:id="465" w:name="_Toc8845684"/>
      <w:bookmarkStart w:id="466" w:name="_Toc509111826"/>
      <w:bookmarkStart w:id="467" w:name="_Toc30337"/>
      <w:bookmarkStart w:id="468" w:name="_Toc10488"/>
      <w:bookmarkStart w:id="469" w:name="_Toc509381470"/>
      <w:bookmarkStart w:id="470" w:name="_Toc516329165"/>
      <w:bookmarkStart w:id="471" w:name="_Toc18586960"/>
      <w:bookmarkStart w:id="472" w:name="_Toc458764533"/>
      <w:bookmarkStart w:id="473" w:name="_Toc50985576"/>
      <w:bookmarkStart w:id="474" w:name="_Toc288679100"/>
      <w:bookmarkStart w:id="475" w:name="_Toc524092740"/>
      <w:bookmarkStart w:id="476" w:name="_Toc459634831"/>
      <w:bookmarkStart w:id="477" w:name="_Toc516327937"/>
      <w:bookmarkStart w:id="478" w:name="_Toc509109278"/>
      <w:bookmarkStart w:id="479" w:name="_Toc18587123"/>
      <w:bookmarkStart w:id="480" w:name="_Toc163976133"/>
      <w:bookmarkStart w:id="481" w:name="_Toc458755121"/>
      <w:bookmarkStart w:id="482" w:name="_Toc458755912"/>
      <w:bookmarkStart w:id="483" w:name="_Toc9587653"/>
      <w:bookmarkStart w:id="484" w:name="_Toc509381394"/>
      <w:bookmarkStart w:id="485" w:name="_Toc527379465"/>
      <w:bookmarkStart w:id="486" w:name="_Toc2571"/>
      <w:bookmarkStart w:id="487" w:name="_Toc184437958"/>
      <w:bookmarkStart w:id="488" w:name="_Toc516328200"/>
      <w:bookmarkStart w:id="489" w:name="_Toc407261685"/>
      <w:bookmarkStart w:id="490" w:name="_Toc163975525"/>
      <w:bookmarkStart w:id="491" w:name="_Toc14606"/>
      <w:bookmarkStart w:id="492" w:name="_Toc28829"/>
      <w:bookmarkStart w:id="493" w:name="_Toc12469"/>
      <w:bookmarkStart w:id="494" w:name="_Toc458688857"/>
      <w:bookmarkStart w:id="495" w:name="_Toc13690"/>
      <w:bookmarkStart w:id="496" w:name="_Toc8845527"/>
      <w:bookmarkStart w:id="497" w:name="_Toc458756417"/>
      <w:bookmarkStart w:id="498" w:name="_Toc163975831"/>
      <w:bookmarkStart w:id="499" w:name="_Toc459741360"/>
      <w:bookmarkStart w:id="500" w:name="_Toc23705"/>
      <w:bookmarkStart w:id="501" w:name="_Toc8845611"/>
      <w:bookmarkStart w:id="502" w:name="_Toc9953"/>
      <w:bookmarkStart w:id="503" w:name="_Toc185326865"/>
      <w:bookmarkStart w:id="504" w:name="_Toc459022950"/>
      <w:bookmarkStart w:id="505" w:name="_Toc458764452"/>
      <w:bookmarkStart w:id="506" w:name="_Toc524092467"/>
      <w:bookmarkStart w:id="507" w:name="_Toc239591148"/>
      <w:bookmarkStart w:id="508" w:name="_Toc238962524"/>
      <w:bookmarkStart w:id="509" w:name="_Toc464495322"/>
      <w:bookmarkStart w:id="510" w:name="_Toc524088992"/>
      <w:bookmarkStart w:id="511" w:name="_Toc50985708"/>
      <w:bookmarkStart w:id="512" w:name="_Toc458755317"/>
      <w:bookmarkStart w:id="513" w:name="_Toc524092273"/>
      <w:bookmarkStart w:id="514" w:name="_Toc462998454"/>
      <w:bookmarkStart w:id="515" w:name="_Toc163975688"/>
      <w:bookmarkStart w:id="516" w:name="_Toc52175444"/>
      <w:bookmarkStart w:id="517" w:name="_Toc50895792"/>
      <w:bookmarkStart w:id="518" w:name="_Toc524089155"/>
      <w:bookmarkStart w:id="519" w:name="_Toc465949356"/>
      <w:bookmarkStart w:id="520" w:name="_Toc509110864"/>
      <w:bookmarkStart w:id="521" w:name="_Toc459022881"/>
      <w:bookmarkStart w:id="522" w:name="_Toc18587017"/>
      <w:bookmarkStart w:id="523" w:name="_Toc458755173"/>
      <w:bookmarkStart w:id="524" w:name="_Toc163975894"/>
      <w:bookmarkStart w:id="525" w:name="_Toc10689"/>
      <w:bookmarkStart w:id="526" w:name="_Toc50985444"/>
      <w:bookmarkStart w:id="527" w:name="_Toc167105211"/>
      <w:bookmarkStart w:id="528" w:name="_Toc235608887"/>
      <w:bookmarkStart w:id="529" w:name="_Toc163975950"/>
      <w:r>
        <w:rPr>
          <w:rFonts w:hint="default" w:ascii="Times New Roman" w:hAnsi="Times New Roman" w:cs="Times New Roman" w:eastAsiaTheme="minorEastAsia"/>
          <w:b/>
          <w:sz w:val="24"/>
          <w:szCs w:val="24"/>
        </w:rPr>
        <w:t>3、比选响应费用</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427F17BD">
      <w:p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3.1 参选人应承担所有与编写和提交响应文件有关的费用，不论比选评审的结果如何，采购人在任何情况下均无义务和责任承担这些费用。</w:t>
      </w:r>
    </w:p>
    <w:p w14:paraId="4A3A1507">
      <w:pPr>
        <w:pStyle w:val="6"/>
        <w:tabs>
          <w:tab w:val="left" w:pos="482"/>
        </w:tabs>
        <w:snapToGrid w:val="0"/>
        <w:spacing w:line="360" w:lineRule="auto"/>
        <w:rPr>
          <w:rFonts w:hint="default" w:ascii="Times New Roman" w:hAnsi="Times New Roman" w:cs="Times New Roman" w:eastAsiaTheme="minorEastAsia"/>
          <w:b/>
          <w:sz w:val="24"/>
          <w:szCs w:val="24"/>
        </w:rPr>
      </w:pPr>
      <w:bookmarkStart w:id="530" w:name="_Toc18586961"/>
      <w:bookmarkStart w:id="531" w:name="_Toc458755122"/>
      <w:bookmarkStart w:id="532" w:name="_Toc4710"/>
      <w:bookmarkStart w:id="533" w:name="_Toc19246"/>
      <w:bookmarkStart w:id="534" w:name="_Toc458688858"/>
      <w:bookmarkStart w:id="535" w:name="_Toc464495323"/>
      <w:bookmarkStart w:id="536" w:name="_Toc462998455"/>
      <w:bookmarkStart w:id="537" w:name="_Toc458764534"/>
      <w:bookmarkStart w:id="538" w:name="_Toc458755174"/>
      <w:bookmarkStart w:id="539" w:name="_Toc29534"/>
      <w:bookmarkStart w:id="540" w:name="_Toc19730"/>
      <w:bookmarkStart w:id="541" w:name="_Toc459634832"/>
      <w:bookmarkStart w:id="542" w:name="_Toc407261686"/>
      <w:bookmarkStart w:id="543" w:name="_Toc5866"/>
      <w:bookmarkStart w:id="544" w:name="_Toc458755318"/>
      <w:bookmarkStart w:id="545" w:name="_Toc30472"/>
      <w:bookmarkStart w:id="546" w:name="_Toc18587018"/>
      <w:bookmarkStart w:id="547" w:name="_Toc459022882"/>
      <w:bookmarkStart w:id="548" w:name="_Toc458755913"/>
      <w:bookmarkStart w:id="549" w:name="_Toc459741361"/>
      <w:bookmarkStart w:id="550" w:name="_Toc465949357"/>
      <w:bookmarkStart w:id="551" w:name="_Toc16496"/>
      <w:bookmarkStart w:id="552" w:name="_Toc18587124"/>
      <w:bookmarkStart w:id="553" w:name="_Toc458764453"/>
      <w:bookmarkStart w:id="554" w:name="_Toc31695"/>
      <w:bookmarkStart w:id="555" w:name="_Toc1931"/>
      <w:bookmarkStart w:id="556" w:name="_Toc16001"/>
      <w:bookmarkStart w:id="557" w:name="_Toc459022951"/>
      <w:bookmarkStart w:id="558" w:name="_Toc9587654"/>
      <w:bookmarkStart w:id="559" w:name="_Toc22775"/>
      <w:bookmarkStart w:id="560" w:name="_Toc458756418"/>
      <w:r>
        <w:rPr>
          <w:rFonts w:hint="default" w:ascii="Times New Roman" w:hAnsi="Times New Roman" w:cs="Times New Roman" w:eastAsiaTheme="minorEastAsia"/>
          <w:b/>
          <w:sz w:val="24"/>
          <w:szCs w:val="24"/>
        </w:rPr>
        <w:t>4、通知</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1F4FCAA8">
      <w:pPr>
        <w:pStyle w:val="176"/>
        <w:snapToGrid w:val="0"/>
        <w:spacing w:line="360" w:lineRule="auto"/>
        <w:ind w:firstLine="480" w:firstLineChars="20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4.1 对与本项目有关的通知，采购人将以书面（包括书面材料、信函、传真等，下同）形式或在本次比选采购公告刊登的媒体上发布公告的形式，向潜在参选人发出，传真和手机号码以潜在参选人领取比选采购文件时的登记备案为准。收到通知的参选人应以书面方式立即予以回复确认。因登记有误、传真线路故障或其他任何意外情形，导致所发出的通知延迟送达或无法到达参选人，除非有适当的证据表明采购人已经明知该项应当通知的事项并未实际有效到达且采购人认为仍有条件和必要及时地再次补发通知而故意拖延或不予补发通知，采购人不因此承担任何责任，有关的采购活动可以继续有效地进行。</w:t>
      </w:r>
    </w:p>
    <w:p w14:paraId="62675E3F">
      <w:pPr>
        <w:pStyle w:val="4"/>
        <w:snapToGrid w:val="0"/>
        <w:spacing w:line="360" w:lineRule="auto"/>
        <w:rPr>
          <w:rFonts w:hint="default" w:ascii="Times New Roman" w:hAnsi="Times New Roman" w:cs="Times New Roman" w:eastAsiaTheme="minorEastAsia"/>
          <w:sz w:val="24"/>
          <w:szCs w:val="24"/>
        </w:rPr>
      </w:pPr>
      <w:bookmarkStart w:id="561" w:name="_Toc163975184"/>
      <w:bookmarkStart w:id="562" w:name="_Toc527379466"/>
      <w:bookmarkStart w:id="563" w:name="_Toc524092468"/>
      <w:bookmarkStart w:id="564" w:name="_Toc80582197"/>
      <w:bookmarkStart w:id="565" w:name="_Toc82246191"/>
      <w:bookmarkStart w:id="566" w:name="_Toc50893595"/>
      <w:bookmarkStart w:id="567" w:name="_Toc82502359"/>
      <w:bookmarkStart w:id="568" w:name="_Toc524092613"/>
      <w:bookmarkStart w:id="569" w:name="_Toc82328632"/>
      <w:bookmarkStart w:id="570" w:name="_Toc82246247"/>
      <w:bookmarkStart w:id="571" w:name="_Toc185151087"/>
      <w:bookmarkStart w:id="572" w:name="_Toc524089156"/>
      <w:bookmarkStart w:id="573" w:name="_Toc524703763"/>
      <w:bookmarkStart w:id="574" w:name="_Toc50895793"/>
      <w:bookmarkStart w:id="575" w:name="_Toc8845685"/>
      <w:bookmarkStart w:id="576" w:name="_Toc235608888"/>
      <w:bookmarkStart w:id="577" w:name="_Toc524092741"/>
      <w:bookmarkStart w:id="578" w:name="_Toc163975832"/>
      <w:bookmarkStart w:id="579" w:name="_Toc163976134"/>
      <w:bookmarkStart w:id="580" w:name="_Toc509381471"/>
      <w:bookmarkStart w:id="581" w:name="_Toc167105212"/>
      <w:bookmarkStart w:id="582" w:name="_Toc219600806"/>
      <w:bookmarkStart w:id="583" w:name="_Toc163975526"/>
      <w:bookmarkStart w:id="584" w:name="_Toc83810777"/>
      <w:bookmarkStart w:id="585" w:name="_Toc509107563"/>
      <w:bookmarkStart w:id="586" w:name="_Toc50893950"/>
      <w:bookmarkStart w:id="587" w:name="_Toc184437959"/>
      <w:bookmarkStart w:id="588" w:name="_Toc83809754"/>
      <w:bookmarkStart w:id="589" w:name="_Toc163975689"/>
      <w:bookmarkStart w:id="590" w:name="_Toc50985647"/>
      <w:bookmarkStart w:id="591" w:name="_Toc70081217"/>
      <w:bookmarkStart w:id="592" w:name="_Toc67131239"/>
      <w:bookmarkStart w:id="593" w:name="_Toc52175445"/>
      <w:bookmarkStart w:id="594" w:name="_Toc83810506"/>
      <w:bookmarkStart w:id="595" w:name="_Toc238962525"/>
      <w:bookmarkStart w:id="596" w:name="_Toc83809630"/>
      <w:bookmarkStart w:id="597" w:name="_Toc163975951"/>
      <w:bookmarkStart w:id="598" w:name="_Toc50985577"/>
      <w:bookmarkStart w:id="599" w:name="_Toc509110763"/>
      <w:bookmarkStart w:id="600" w:name="_Toc239591149"/>
      <w:bookmarkStart w:id="601" w:name="_Toc46107905"/>
      <w:bookmarkStart w:id="602" w:name="_Toc50985445"/>
      <w:bookmarkStart w:id="603" w:name="_Toc509110865"/>
      <w:bookmarkStart w:id="604" w:name="_Toc8845612"/>
      <w:bookmarkStart w:id="605" w:name="_Toc185326866"/>
      <w:bookmarkStart w:id="606" w:name="_Toc50985709"/>
      <w:bookmarkStart w:id="607" w:name="_Toc8845528"/>
      <w:bookmarkStart w:id="608" w:name="_Toc516329166"/>
      <w:bookmarkStart w:id="609" w:name="_Toc524092274"/>
      <w:bookmarkStart w:id="610" w:name="_Toc9303254"/>
      <w:bookmarkStart w:id="611" w:name="_Toc509111510"/>
      <w:bookmarkStart w:id="612" w:name="_Toc82485140"/>
      <w:bookmarkStart w:id="613" w:name="_Toc407261687"/>
      <w:bookmarkStart w:id="614" w:name="_Toc516327938"/>
      <w:bookmarkStart w:id="615" w:name="_Toc21854768"/>
      <w:bookmarkStart w:id="616" w:name="_Toc198105323"/>
      <w:bookmarkStart w:id="617" w:name="_Toc3033"/>
      <w:bookmarkStart w:id="618" w:name="_Toc18587125"/>
      <w:bookmarkStart w:id="619" w:name="_Toc12782"/>
      <w:bookmarkStart w:id="620" w:name="_Toc459022952"/>
      <w:bookmarkStart w:id="621" w:name="_Toc3966"/>
      <w:bookmarkStart w:id="622" w:name="_Toc459741362"/>
      <w:bookmarkStart w:id="623" w:name="_Toc458755914"/>
      <w:bookmarkStart w:id="624" w:name="_Toc458755319"/>
      <w:bookmarkStart w:id="625" w:name="_Toc2504"/>
      <w:bookmarkStart w:id="626" w:name="_Toc12166"/>
      <w:bookmarkStart w:id="627" w:name="_Toc458756419"/>
      <w:bookmarkStart w:id="628" w:name="_Toc17389"/>
      <w:bookmarkStart w:id="629" w:name="_Toc465949358"/>
      <w:bookmarkStart w:id="630" w:name="_Toc459022883"/>
      <w:bookmarkStart w:id="631" w:name="_Toc458764454"/>
      <w:bookmarkStart w:id="632" w:name="_Toc10944"/>
      <w:bookmarkStart w:id="633" w:name="_Toc9587655"/>
      <w:bookmarkStart w:id="634" w:name="_Toc462998456"/>
      <w:bookmarkStart w:id="635" w:name="_Toc458755175"/>
      <w:bookmarkStart w:id="636" w:name="_Toc32039"/>
      <w:bookmarkStart w:id="637" w:name="_Toc458764535"/>
      <w:bookmarkStart w:id="638" w:name="_Toc458755123"/>
      <w:bookmarkStart w:id="639" w:name="_Toc18587019"/>
      <w:bookmarkStart w:id="640" w:name="_Toc464495324"/>
      <w:bookmarkStart w:id="641" w:name="_Toc459634833"/>
      <w:bookmarkStart w:id="642" w:name="_Toc23348"/>
      <w:bookmarkStart w:id="643" w:name="_Toc20118"/>
      <w:bookmarkStart w:id="644" w:name="_Toc18446"/>
      <w:bookmarkStart w:id="645" w:name="_Toc458688859"/>
      <w:bookmarkStart w:id="646" w:name="_Toc18586962"/>
      <w:r>
        <w:rPr>
          <w:rFonts w:hint="default" w:ascii="Times New Roman" w:hAnsi="Times New Roman" w:cs="Times New Roman" w:eastAsiaTheme="minorEastAsia"/>
          <w:sz w:val="24"/>
          <w:szCs w:val="24"/>
        </w:rPr>
        <w:t>二、</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rFonts w:hint="default" w:ascii="Times New Roman" w:hAnsi="Times New Roman" w:cs="Times New Roman" w:eastAsiaTheme="minorEastAsia"/>
          <w:sz w:val="24"/>
          <w:szCs w:val="24"/>
        </w:rPr>
        <w:t>比选采购文件</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342F0C89">
      <w:pPr>
        <w:pStyle w:val="6"/>
        <w:tabs>
          <w:tab w:val="left" w:pos="482"/>
        </w:tabs>
        <w:snapToGrid w:val="0"/>
        <w:spacing w:line="360" w:lineRule="auto"/>
        <w:rPr>
          <w:rFonts w:hint="default" w:ascii="Times New Roman" w:hAnsi="Times New Roman" w:cs="Times New Roman" w:eastAsiaTheme="minorEastAsia"/>
          <w:b/>
          <w:sz w:val="24"/>
          <w:szCs w:val="24"/>
        </w:rPr>
      </w:pPr>
      <w:bookmarkStart w:id="647" w:name="_Toc20733"/>
      <w:bookmarkStart w:id="648" w:name="_Toc27491"/>
      <w:bookmarkStart w:id="649" w:name="_Toc1633"/>
      <w:bookmarkStart w:id="650" w:name="_Toc235608889"/>
      <w:bookmarkStart w:id="651" w:name="_Toc458764455"/>
      <w:bookmarkStart w:id="652" w:name="_Toc458755320"/>
      <w:bookmarkStart w:id="653" w:name="_Toc184437960"/>
      <w:bookmarkStart w:id="654" w:name="_Toc163975833"/>
      <w:bookmarkStart w:id="655" w:name="_Toc18587020"/>
      <w:bookmarkStart w:id="656" w:name="_Toc86550739"/>
      <w:bookmarkStart w:id="657" w:name="_Toc8845529"/>
      <w:bookmarkStart w:id="658" w:name="_Toc50985578"/>
      <w:bookmarkStart w:id="659" w:name="_Toc459022953"/>
      <w:bookmarkStart w:id="660" w:name="_Toc509110866"/>
      <w:bookmarkStart w:id="661" w:name="_Toc14599"/>
      <w:bookmarkStart w:id="662" w:name="_Toc516329167"/>
      <w:bookmarkStart w:id="663" w:name="_Toc8845686"/>
      <w:bookmarkStart w:id="664" w:name="_Toc516328201"/>
      <w:bookmarkStart w:id="665" w:name="_Toc1118"/>
      <w:bookmarkStart w:id="666" w:name="_Toc509111827"/>
      <w:bookmarkStart w:id="667" w:name="_Toc462998457"/>
      <w:bookmarkStart w:id="668" w:name="_Toc50985710"/>
      <w:bookmarkStart w:id="669" w:name="_Toc459634834"/>
      <w:bookmarkStart w:id="670" w:name="_Toc509109279"/>
      <w:bookmarkStart w:id="671" w:name="_Toc163975690"/>
      <w:bookmarkStart w:id="672" w:name="_Toc21079"/>
      <w:bookmarkStart w:id="673" w:name="_Toc458764536"/>
      <w:bookmarkStart w:id="674" w:name="_Toc185326867"/>
      <w:bookmarkStart w:id="675" w:name="_Toc50985446"/>
      <w:bookmarkStart w:id="676" w:name="_Toc163975895"/>
      <w:bookmarkStart w:id="677" w:name="_Toc5181"/>
      <w:bookmarkStart w:id="678" w:name="_Toc524092275"/>
      <w:bookmarkStart w:id="679" w:name="_Toc527379467"/>
      <w:bookmarkStart w:id="680" w:name="_Toc458755176"/>
      <w:bookmarkStart w:id="681" w:name="_Toc458688860"/>
      <w:bookmarkStart w:id="682" w:name="_Toc524092742"/>
      <w:bookmarkStart w:id="683" w:name="_Toc407261688"/>
      <w:bookmarkStart w:id="684" w:name="_Toc458755124"/>
      <w:bookmarkStart w:id="685" w:name="_Toc18587126"/>
      <w:bookmarkStart w:id="686" w:name="_Toc458756420"/>
      <w:bookmarkStart w:id="687" w:name="_Toc6485"/>
      <w:bookmarkStart w:id="688" w:name="_Toc524092469"/>
      <w:bookmarkStart w:id="689" w:name="_Toc18586963"/>
      <w:bookmarkStart w:id="690" w:name="_Toc163975527"/>
      <w:bookmarkStart w:id="691" w:name="_Toc238962526"/>
      <w:bookmarkStart w:id="692" w:name="_Toc459022884"/>
      <w:bookmarkStart w:id="693" w:name="_Toc52175446"/>
      <w:bookmarkStart w:id="694" w:name="_Toc25573"/>
      <w:bookmarkStart w:id="695" w:name="_Toc464495325"/>
      <w:bookmarkStart w:id="696" w:name="_Toc524088993"/>
      <w:bookmarkStart w:id="697" w:name="_Toc509381395"/>
      <w:bookmarkStart w:id="698" w:name="_Toc26891"/>
      <w:bookmarkStart w:id="699" w:name="_Toc516327939"/>
      <w:bookmarkStart w:id="700" w:name="_Toc458755915"/>
      <w:bookmarkStart w:id="701" w:name="_Toc459741363"/>
      <w:bookmarkStart w:id="702" w:name="_Toc288679102"/>
      <w:bookmarkStart w:id="703" w:name="_Toc239591150"/>
      <w:bookmarkStart w:id="704" w:name="_Toc11206"/>
      <w:bookmarkStart w:id="705" w:name="_Toc163976135"/>
      <w:bookmarkStart w:id="706" w:name="_Toc524089157"/>
      <w:bookmarkStart w:id="707" w:name="_Toc465949359"/>
      <w:bookmarkStart w:id="708" w:name="_Toc163975952"/>
      <w:bookmarkStart w:id="709" w:name="_Toc167105213"/>
      <w:bookmarkStart w:id="710" w:name="_Toc185151088"/>
      <w:bookmarkStart w:id="711" w:name="_Toc8845613"/>
      <w:bookmarkStart w:id="712" w:name="_Toc9587656"/>
      <w:bookmarkStart w:id="713" w:name="_Toc509381472"/>
      <w:bookmarkStart w:id="714" w:name="_Toc50895794"/>
      <w:r>
        <w:rPr>
          <w:rFonts w:hint="default" w:ascii="Times New Roman" w:hAnsi="Times New Roman" w:cs="Times New Roman" w:eastAsiaTheme="minorEastAsia"/>
          <w:b/>
          <w:sz w:val="24"/>
          <w:szCs w:val="24"/>
        </w:rPr>
        <w:t>5、比选采购文件构成</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30E7DEBF">
      <w:p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5.1 比选采购文件由以下六部分组成，包括：</w:t>
      </w:r>
    </w:p>
    <w:p w14:paraId="23F9AE9F">
      <w:pPr>
        <w:numPr>
          <w:ilvl w:val="0"/>
          <w:numId w:val="3"/>
        </w:numPr>
        <w:snapToGrid w:val="0"/>
        <w:spacing w:line="360" w:lineRule="auto"/>
        <w:ind w:left="840"/>
        <w:rPr>
          <w:rFonts w:hint="default" w:ascii="Times New Roman" w:hAnsi="Times New Roman" w:cs="Times New Roman" w:eastAsiaTheme="minorEastAsia"/>
        </w:rPr>
      </w:pPr>
      <w:r>
        <w:rPr>
          <w:rFonts w:hint="default" w:ascii="Times New Roman" w:hAnsi="Times New Roman" w:cs="Times New Roman" w:eastAsiaTheme="minorEastAsia"/>
        </w:rPr>
        <w:t>第一章 比选响应邀请</w:t>
      </w:r>
    </w:p>
    <w:p w14:paraId="2B9FFA4A">
      <w:pPr>
        <w:numPr>
          <w:ilvl w:val="0"/>
          <w:numId w:val="3"/>
        </w:numPr>
        <w:snapToGrid w:val="0"/>
        <w:spacing w:line="360" w:lineRule="auto"/>
        <w:ind w:left="840"/>
        <w:rPr>
          <w:rFonts w:hint="default" w:ascii="Times New Roman" w:hAnsi="Times New Roman" w:cs="Times New Roman" w:eastAsiaTheme="minorEastAsia"/>
        </w:rPr>
      </w:pPr>
      <w:r>
        <w:rPr>
          <w:rFonts w:hint="default" w:ascii="Times New Roman" w:hAnsi="Times New Roman" w:cs="Times New Roman" w:eastAsiaTheme="minorEastAsia"/>
        </w:rPr>
        <w:t>第二章 比选响应资料表和参选人须知</w:t>
      </w:r>
    </w:p>
    <w:p w14:paraId="1722D7B2">
      <w:pPr>
        <w:numPr>
          <w:ilvl w:val="0"/>
          <w:numId w:val="3"/>
        </w:numPr>
        <w:snapToGrid w:val="0"/>
        <w:spacing w:line="360" w:lineRule="auto"/>
        <w:ind w:left="840"/>
        <w:rPr>
          <w:rFonts w:hint="default" w:ascii="Times New Roman" w:hAnsi="Times New Roman" w:cs="Times New Roman" w:eastAsiaTheme="minorEastAsia"/>
        </w:rPr>
      </w:pPr>
      <w:r>
        <w:rPr>
          <w:rFonts w:hint="default" w:ascii="Times New Roman" w:hAnsi="Times New Roman" w:cs="Times New Roman" w:eastAsiaTheme="minorEastAsia"/>
        </w:rPr>
        <w:t>第三章 评审标准和评审方法</w:t>
      </w:r>
    </w:p>
    <w:p w14:paraId="61238376">
      <w:pPr>
        <w:numPr>
          <w:ilvl w:val="0"/>
          <w:numId w:val="3"/>
        </w:numPr>
        <w:snapToGrid w:val="0"/>
        <w:spacing w:line="360" w:lineRule="auto"/>
        <w:ind w:left="840"/>
        <w:rPr>
          <w:rFonts w:hint="default" w:ascii="Times New Roman" w:hAnsi="Times New Roman" w:cs="Times New Roman" w:eastAsiaTheme="minorEastAsia"/>
        </w:rPr>
      </w:pPr>
      <w:r>
        <w:rPr>
          <w:rFonts w:hint="default" w:ascii="Times New Roman" w:hAnsi="Times New Roman" w:cs="Times New Roman" w:eastAsiaTheme="minorEastAsia"/>
        </w:rPr>
        <w:t xml:space="preserve">第四章 </w:t>
      </w:r>
      <w:r>
        <w:rPr>
          <w:rFonts w:hint="default" w:ascii="Times New Roman" w:hAnsi="Times New Roman" w:cs="Times New Roman" w:eastAsiaTheme="minorEastAsia"/>
          <w:lang w:eastAsia="zh-CN"/>
        </w:rPr>
        <w:t>采购需求</w:t>
      </w:r>
    </w:p>
    <w:p w14:paraId="0884C375">
      <w:pPr>
        <w:numPr>
          <w:ilvl w:val="0"/>
          <w:numId w:val="3"/>
        </w:numPr>
        <w:snapToGrid w:val="0"/>
        <w:spacing w:line="360" w:lineRule="auto"/>
        <w:ind w:left="840"/>
        <w:rPr>
          <w:rFonts w:hint="default" w:ascii="Times New Roman" w:hAnsi="Times New Roman" w:cs="Times New Roman" w:eastAsiaTheme="minorEastAsia"/>
        </w:rPr>
      </w:pPr>
      <w:r>
        <w:rPr>
          <w:rFonts w:hint="default" w:ascii="Times New Roman" w:hAnsi="Times New Roman" w:cs="Times New Roman" w:eastAsiaTheme="minorEastAsia"/>
        </w:rPr>
        <w:t>第五章 附件</w:t>
      </w:r>
    </w:p>
    <w:p w14:paraId="41B7576C">
      <w:pPr>
        <w:numPr>
          <w:ilvl w:val="0"/>
          <w:numId w:val="3"/>
        </w:numPr>
        <w:snapToGrid w:val="0"/>
        <w:spacing w:line="360" w:lineRule="auto"/>
        <w:ind w:left="840"/>
        <w:rPr>
          <w:rFonts w:hint="default" w:ascii="Times New Roman" w:hAnsi="Times New Roman" w:cs="Times New Roman" w:eastAsiaTheme="minorEastAsia"/>
        </w:rPr>
      </w:pPr>
      <w:r>
        <w:rPr>
          <w:rFonts w:hint="default" w:ascii="Times New Roman" w:hAnsi="Times New Roman" w:cs="Times New Roman" w:eastAsiaTheme="minorEastAsia"/>
        </w:rPr>
        <w:t>第六章 合同格式</w:t>
      </w:r>
    </w:p>
    <w:p w14:paraId="6D1B90C4">
      <w:pPr>
        <w:pStyle w:val="6"/>
        <w:tabs>
          <w:tab w:val="left" w:pos="482"/>
        </w:tabs>
        <w:snapToGrid w:val="0"/>
        <w:spacing w:line="360" w:lineRule="auto"/>
        <w:rPr>
          <w:rFonts w:hint="default" w:ascii="Times New Roman" w:hAnsi="Times New Roman" w:cs="Times New Roman" w:eastAsiaTheme="minorEastAsia"/>
          <w:b/>
          <w:sz w:val="24"/>
          <w:szCs w:val="24"/>
        </w:rPr>
      </w:pPr>
      <w:bookmarkStart w:id="715" w:name="_Toc509381473"/>
      <w:bookmarkStart w:id="716" w:name="_Toc163975896"/>
      <w:bookmarkStart w:id="717" w:name="_Toc509109280"/>
      <w:bookmarkStart w:id="718" w:name="_Toc516329168"/>
      <w:bookmarkStart w:id="719" w:name="_Toc527379468"/>
      <w:bookmarkStart w:id="720" w:name="_Toc50985579"/>
      <w:bookmarkStart w:id="721" w:name="_Toc235608890"/>
      <w:bookmarkStart w:id="722" w:name="_Toc8845530"/>
      <w:bookmarkStart w:id="723" w:name="_Toc52175447"/>
      <w:bookmarkStart w:id="724" w:name="_Toc238962527"/>
      <w:bookmarkStart w:id="725" w:name="_Toc163975834"/>
      <w:bookmarkStart w:id="726" w:name="_Toc239591151"/>
      <w:bookmarkStart w:id="727" w:name="_Toc8845614"/>
      <w:bookmarkStart w:id="728" w:name="_Toc509111828"/>
      <w:bookmarkStart w:id="729" w:name="_Toc185326868"/>
      <w:bookmarkStart w:id="730" w:name="_Toc184437961"/>
      <w:bookmarkStart w:id="731" w:name="_Toc516327940"/>
      <w:bookmarkStart w:id="732" w:name="_Toc163975528"/>
      <w:bookmarkStart w:id="733" w:name="_Toc50895795"/>
      <w:bookmarkStart w:id="734" w:name="_Toc50985711"/>
      <w:bookmarkStart w:id="735" w:name="_Toc524089158"/>
      <w:bookmarkStart w:id="736" w:name="_Toc509110867"/>
      <w:bookmarkStart w:id="737" w:name="_Toc524092276"/>
      <w:bookmarkStart w:id="738" w:name="_Toc163975953"/>
      <w:bookmarkStart w:id="739" w:name="_Toc509381396"/>
      <w:bookmarkStart w:id="740" w:name="_Toc288679103"/>
      <w:bookmarkStart w:id="741" w:name="_Toc50985447"/>
      <w:bookmarkStart w:id="742" w:name="_Toc524092470"/>
      <w:bookmarkStart w:id="743" w:name="_Toc524092743"/>
      <w:bookmarkStart w:id="744" w:name="_Toc524088994"/>
      <w:bookmarkStart w:id="745" w:name="_Toc86550740"/>
      <w:bookmarkStart w:id="746" w:name="_Toc163975691"/>
      <w:bookmarkStart w:id="747" w:name="_Toc516328202"/>
      <w:bookmarkStart w:id="748" w:name="_Toc8845687"/>
      <w:bookmarkStart w:id="749" w:name="_Toc185151089"/>
      <w:bookmarkStart w:id="750" w:name="_Toc167105214"/>
      <w:bookmarkStart w:id="751" w:name="_Toc163976136"/>
      <w:bookmarkStart w:id="752" w:name="_Toc465949360"/>
      <w:bookmarkStart w:id="753" w:name="_Toc9587657"/>
      <w:bookmarkStart w:id="754" w:name="_Toc18586964"/>
      <w:bookmarkStart w:id="755" w:name="_Toc6643"/>
      <w:bookmarkStart w:id="756" w:name="_Toc458756421"/>
      <w:bookmarkStart w:id="757" w:name="_Toc22667"/>
      <w:bookmarkStart w:id="758" w:name="_Toc458755321"/>
      <w:bookmarkStart w:id="759" w:name="_Toc1963"/>
      <w:bookmarkStart w:id="760" w:name="_Toc459741364"/>
      <w:bookmarkStart w:id="761" w:name="_Toc18587127"/>
      <w:bookmarkStart w:id="762" w:name="_Toc458755125"/>
      <w:bookmarkStart w:id="763" w:name="_Toc32022"/>
      <w:bookmarkStart w:id="764" w:name="_Toc407261689"/>
      <w:bookmarkStart w:id="765" w:name="_Toc5351"/>
      <w:bookmarkStart w:id="766" w:name="_Toc462998458"/>
      <w:bookmarkStart w:id="767" w:name="_Toc64"/>
      <w:bookmarkStart w:id="768" w:name="_Toc28523"/>
      <w:bookmarkStart w:id="769" w:name="_Toc459634835"/>
      <w:bookmarkStart w:id="770" w:name="_Toc32283"/>
      <w:bookmarkStart w:id="771" w:name="_Toc459022954"/>
      <w:bookmarkStart w:id="772" w:name="_Toc464495326"/>
      <w:bookmarkStart w:id="773" w:name="_Toc12054"/>
      <w:bookmarkStart w:id="774" w:name="_Toc18587021"/>
      <w:bookmarkStart w:id="775" w:name="_Toc458764537"/>
      <w:bookmarkStart w:id="776" w:name="_Toc20661"/>
      <w:bookmarkStart w:id="777" w:name="_Toc458688861"/>
      <w:bookmarkStart w:id="778" w:name="_Toc458755177"/>
      <w:bookmarkStart w:id="779" w:name="_Toc459022885"/>
      <w:bookmarkStart w:id="780" w:name="_Toc458755916"/>
      <w:bookmarkStart w:id="781" w:name="_Toc458764456"/>
      <w:bookmarkStart w:id="782" w:name="_Toc5247"/>
      <w:r>
        <w:rPr>
          <w:rFonts w:hint="default" w:ascii="Times New Roman" w:hAnsi="Times New Roman" w:cs="Times New Roman" w:eastAsiaTheme="minorEastAsia"/>
          <w:b/>
          <w:sz w:val="24"/>
          <w:szCs w:val="24"/>
        </w:rPr>
        <w:t>6、比选响应前比选采购文件的澄清</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rPr>
          <w:rFonts w:hint="default" w:ascii="Times New Roman" w:hAnsi="Times New Roman" w:cs="Times New Roman" w:eastAsiaTheme="minorEastAsia"/>
          <w:b/>
          <w:sz w:val="24"/>
          <w:szCs w:val="24"/>
        </w:rPr>
        <w:t>和修改</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28C51B4B">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6.1 任何要求对比选采购文件进行澄清的潜在参选人，应以书面形式（包括书面材料、信函、传真等，下同）通知采购人。采购人对需要进行答复的内容，以书面形式或在本次比选采购公告刊登的媒体上发布公告的形式通知每个领取比选采购文件的潜在参选人（不包括问题的来源）。</w:t>
      </w:r>
    </w:p>
    <w:p w14:paraId="2AFFEB0E">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6.2 采购人可在提交响应文件截止日前以补充通知的方式对比选采购文件进行修改。比选采购文件的补充通知将以书面形式或在本次比选采购公告刊登的媒体上发布公告的形式通知所有领取比选采购文件的参选人，并对其具有约束力。参选人收到补充通知后应回函确认。</w:t>
      </w:r>
    </w:p>
    <w:p w14:paraId="0DC70589">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6.3 为使参选人编写响应文件时，有充足时间对比选采购文件的修改部分进行研究，采购人可依法酌情延长比选响应截止日期，在比选采购文件要求提交响应文件的截止日前，将变更时间书面通知所有比选采购文件收受人。</w:t>
      </w:r>
    </w:p>
    <w:p w14:paraId="0D47DB65">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6.4 采购人一旦对比选采购文件作出了澄清、修改及/或进行其他答复，即刻发生效力，有关的补充通知、澄清文件应当作为比选采购文件的组成部分，对所有潜在参选人均具有约束力。</w:t>
      </w:r>
    </w:p>
    <w:p w14:paraId="5F4CA510">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6.5 采购人将视情况确定是否有必要安排所有已领取比选采购文件并登记备案的潜在参选人踏勘现场，相关要求见</w:t>
      </w:r>
      <w:r>
        <w:rPr>
          <w:rFonts w:hint="default" w:ascii="Times New Roman" w:hAnsi="Times New Roman" w:cs="Times New Roman" w:eastAsiaTheme="minorEastAsia"/>
          <w:b/>
          <w:sz w:val="24"/>
          <w:szCs w:val="24"/>
        </w:rPr>
        <w:t>比选响应资料表</w:t>
      </w:r>
      <w:r>
        <w:rPr>
          <w:rFonts w:hint="default" w:ascii="Times New Roman" w:hAnsi="Times New Roman" w:cs="Times New Roman" w:eastAsiaTheme="minorEastAsia"/>
          <w:b/>
          <w:sz w:val="24"/>
          <w:szCs w:val="24"/>
          <w:u w:val="single"/>
        </w:rPr>
        <w:t>第3条</w:t>
      </w:r>
      <w:r>
        <w:rPr>
          <w:rFonts w:hint="default" w:ascii="Times New Roman" w:hAnsi="Times New Roman" w:cs="Times New Roman" w:eastAsiaTheme="minorEastAsia"/>
          <w:sz w:val="24"/>
          <w:szCs w:val="24"/>
        </w:rPr>
        <w:t>。</w:t>
      </w:r>
    </w:p>
    <w:p w14:paraId="57EC2B90">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6.6 采购人将视情况确定是否有必要召开评审准备会或评审前准备工作，相关要求见</w:t>
      </w:r>
      <w:r>
        <w:rPr>
          <w:rFonts w:hint="default" w:ascii="Times New Roman" w:hAnsi="Times New Roman" w:cs="Times New Roman" w:eastAsiaTheme="minorEastAsia"/>
          <w:b/>
          <w:sz w:val="24"/>
          <w:szCs w:val="24"/>
        </w:rPr>
        <w:t>比选响应资料表</w:t>
      </w:r>
      <w:r>
        <w:rPr>
          <w:rFonts w:hint="default" w:ascii="Times New Roman" w:hAnsi="Times New Roman" w:cs="Times New Roman" w:eastAsiaTheme="minorEastAsia"/>
          <w:b/>
          <w:sz w:val="24"/>
          <w:szCs w:val="24"/>
          <w:u w:val="single"/>
        </w:rPr>
        <w:t>第4条</w:t>
      </w:r>
      <w:r>
        <w:rPr>
          <w:rFonts w:hint="default" w:ascii="Times New Roman" w:hAnsi="Times New Roman" w:cs="Times New Roman" w:eastAsiaTheme="minorEastAsia"/>
          <w:sz w:val="24"/>
          <w:szCs w:val="24"/>
        </w:rPr>
        <w:t>。</w:t>
      </w:r>
    </w:p>
    <w:p w14:paraId="3315AD51">
      <w:pPr>
        <w:pStyle w:val="4"/>
        <w:snapToGrid w:val="0"/>
        <w:spacing w:line="360" w:lineRule="auto"/>
        <w:rPr>
          <w:rFonts w:hint="default" w:ascii="Times New Roman" w:hAnsi="Times New Roman" w:cs="Times New Roman" w:eastAsiaTheme="minorEastAsia"/>
          <w:sz w:val="24"/>
          <w:szCs w:val="24"/>
        </w:rPr>
      </w:pPr>
      <w:bookmarkStart w:id="783" w:name="_Toc50985449"/>
      <w:bookmarkStart w:id="784" w:name="_Toc9303255"/>
      <w:bookmarkStart w:id="785" w:name="_Toc18587128"/>
      <w:bookmarkStart w:id="786" w:name="_Toc524092278"/>
      <w:bookmarkStart w:id="787" w:name="_Toc80582198"/>
      <w:bookmarkStart w:id="788" w:name="_Toc50985581"/>
      <w:bookmarkStart w:id="789" w:name="_Toc163975836"/>
      <w:bookmarkStart w:id="790" w:name="_Toc524703764"/>
      <w:bookmarkStart w:id="791" w:name="_Toc8845689"/>
      <w:bookmarkStart w:id="792" w:name="_Toc50985713"/>
      <w:bookmarkStart w:id="793" w:name="_Toc458755917"/>
      <w:bookmarkStart w:id="794" w:name="_Toc509111511"/>
      <w:bookmarkStart w:id="795" w:name="_Toc509110764"/>
      <w:bookmarkStart w:id="796" w:name="_Toc198105324"/>
      <w:bookmarkStart w:id="797" w:name="_Toc29162"/>
      <w:bookmarkStart w:id="798" w:name="_Toc465949361"/>
      <w:bookmarkStart w:id="799" w:name="_Toc458755322"/>
      <w:bookmarkStart w:id="800" w:name="_Toc82502360"/>
      <w:bookmarkStart w:id="801" w:name="_Toc46107906"/>
      <w:bookmarkStart w:id="802" w:name="_Toc50895797"/>
      <w:bookmarkStart w:id="803" w:name="_Toc29161"/>
      <w:bookmarkStart w:id="804" w:name="_Toc70081218"/>
      <w:bookmarkStart w:id="805" w:name="_Toc459741365"/>
      <w:bookmarkStart w:id="806" w:name="_Toc239591153"/>
      <w:bookmarkStart w:id="807" w:name="_Toc8845532"/>
      <w:bookmarkStart w:id="808" w:name="_Toc12985"/>
      <w:bookmarkStart w:id="809" w:name="_Toc8845616"/>
      <w:bookmarkStart w:id="810" w:name="_Toc67131240"/>
      <w:bookmarkStart w:id="811" w:name="_Toc185151091"/>
      <w:bookmarkStart w:id="812" w:name="_Toc50893951"/>
      <w:bookmarkStart w:id="813" w:name="_Toc18587022"/>
      <w:bookmarkStart w:id="814" w:name="_Toc163975693"/>
      <w:bookmarkStart w:id="815" w:name="_Toc30995"/>
      <w:bookmarkStart w:id="816" w:name="_Toc509107564"/>
      <w:bookmarkStart w:id="817" w:name="_Toc458755126"/>
      <w:bookmarkStart w:id="818" w:name="_Toc509381475"/>
      <w:bookmarkStart w:id="819" w:name="_Toc52175449"/>
      <w:bookmarkStart w:id="820" w:name="_Toc184437963"/>
      <w:bookmarkStart w:id="821" w:name="_Toc459022955"/>
      <w:bookmarkStart w:id="822" w:name="_Toc464495327"/>
      <w:bookmarkStart w:id="823" w:name="_Toc462998459"/>
      <w:bookmarkStart w:id="824" w:name="_Toc163976138"/>
      <w:bookmarkStart w:id="825" w:name="_Toc82246248"/>
      <w:bookmarkStart w:id="826" w:name="_Toc458764538"/>
      <w:bookmarkStart w:id="827" w:name="_Toc3367"/>
      <w:bookmarkStart w:id="828" w:name="_Toc527379470"/>
      <w:bookmarkStart w:id="829" w:name="_Toc18586965"/>
      <w:bookmarkStart w:id="830" w:name="_Toc185326870"/>
      <w:bookmarkStart w:id="831" w:name="_Toc82485141"/>
      <w:bookmarkStart w:id="832" w:name="_Toc238962529"/>
      <w:bookmarkStart w:id="833" w:name="_Toc509110869"/>
      <w:bookmarkStart w:id="834" w:name="_Toc25754"/>
      <w:bookmarkStart w:id="835" w:name="_Toc458764457"/>
      <w:bookmarkStart w:id="836" w:name="_Toc516327942"/>
      <w:bookmarkStart w:id="837" w:name="_Toc23679"/>
      <w:bookmarkStart w:id="838" w:name="_Toc9587658"/>
      <w:bookmarkStart w:id="839" w:name="_Toc524092745"/>
      <w:bookmarkStart w:id="840" w:name="_Toc407261690"/>
      <w:bookmarkStart w:id="841" w:name="_Toc163975530"/>
      <w:bookmarkStart w:id="842" w:name="_Toc1551"/>
      <w:bookmarkStart w:id="843" w:name="_Toc458688862"/>
      <w:bookmarkStart w:id="844" w:name="_Toc83810507"/>
      <w:bookmarkStart w:id="845" w:name="_Toc50985648"/>
      <w:bookmarkStart w:id="846" w:name="_Toc516329170"/>
      <w:bookmarkStart w:id="847" w:name="_Toc82328633"/>
      <w:bookmarkStart w:id="848" w:name="_Toc83809631"/>
      <w:bookmarkStart w:id="849" w:name="_Toc163975955"/>
      <w:bookmarkStart w:id="850" w:name="_Toc83809755"/>
      <w:bookmarkStart w:id="851" w:name="_Toc459634836"/>
      <w:bookmarkStart w:id="852" w:name="_Toc524092614"/>
      <w:bookmarkStart w:id="853" w:name="_Toc21854769"/>
      <w:bookmarkStart w:id="854" w:name="_Toc235608892"/>
      <w:bookmarkStart w:id="855" w:name="_Toc163975185"/>
      <w:bookmarkStart w:id="856" w:name="_Toc459022886"/>
      <w:bookmarkStart w:id="857" w:name="_Toc219600807"/>
      <w:bookmarkStart w:id="858" w:name="_Toc458755178"/>
      <w:bookmarkStart w:id="859" w:name="_Toc29241"/>
      <w:bookmarkStart w:id="860" w:name="_Toc23497"/>
      <w:bookmarkStart w:id="861" w:name="_Toc50893596"/>
      <w:bookmarkStart w:id="862" w:name="_Toc458756422"/>
      <w:bookmarkStart w:id="863" w:name="_Toc167105216"/>
      <w:bookmarkStart w:id="864" w:name="_Toc524089160"/>
      <w:bookmarkStart w:id="865" w:name="_Toc83810778"/>
      <w:bookmarkStart w:id="866" w:name="_Toc82246192"/>
      <w:bookmarkStart w:id="867" w:name="_Toc17074"/>
      <w:bookmarkStart w:id="868" w:name="_Toc524092472"/>
      <w:r>
        <w:rPr>
          <w:rFonts w:hint="default" w:ascii="Times New Roman" w:hAnsi="Times New Roman" w:cs="Times New Roman" w:eastAsiaTheme="minorEastAsia"/>
          <w:sz w:val="24"/>
          <w:szCs w:val="24"/>
        </w:rPr>
        <w:t>三、响应文件的编制</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27919E92">
      <w:pPr>
        <w:pStyle w:val="6"/>
        <w:tabs>
          <w:tab w:val="left" w:pos="482"/>
        </w:tabs>
        <w:snapToGrid w:val="0"/>
        <w:spacing w:line="360" w:lineRule="auto"/>
        <w:rPr>
          <w:rFonts w:hint="default" w:ascii="Times New Roman" w:hAnsi="Times New Roman" w:cs="Times New Roman" w:eastAsiaTheme="minorEastAsia"/>
          <w:sz w:val="24"/>
          <w:szCs w:val="24"/>
        </w:rPr>
      </w:pPr>
      <w:bookmarkStart w:id="869" w:name="_Toc288679106"/>
      <w:bookmarkStart w:id="870" w:name="_Toc459741366"/>
      <w:bookmarkStart w:id="871" w:name="_Toc7021"/>
      <w:bookmarkStart w:id="872" w:name="_Toc458755127"/>
      <w:bookmarkStart w:id="873" w:name="_Toc18586966"/>
      <w:bookmarkStart w:id="874" w:name="_Toc458764458"/>
      <w:bookmarkStart w:id="875" w:name="_Toc458755179"/>
      <w:bookmarkStart w:id="876" w:name="_Toc592"/>
      <w:bookmarkStart w:id="877" w:name="_Toc20512"/>
      <w:bookmarkStart w:id="878" w:name="_Toc458756423"/>
      <w:bookmarkStart w:id="879" w:name="_Toc459022956"/>
      <w:bookmarkStart w:id="880" w:name="_Toc464495328"/>
      <w:bookmarkStart w:id="881" w:name="_Toc458688863"/>
      <w:bookmarkStart w:id="882" w:name="_Toc18587023"/>
      <w:bookmarkStart w:id="883" w:name="_Toc459022887"/>
      <w:bookmarkStart w:id="884" w:name="_Toc10698"/>
      <w:bookmarkStart w:id="885" w:name="_Toc12409"/>
      <w:bookmarkStart w:id="886" w:name="_Toc459634837"/>
      <w:bookmarkStart w:id="887" w:name="_Toc21704"/>
      <w:bookmarkStart w:id="888" w:name="_Toc458764539"/>
      <w:bookmarkStart w:id="889" w:name="_Toc407261691"/>
      <w:bookmarkStart w:id="890" w:name="_Toc25295"/>
      <w:bookmarkStart w:id="891" w:name="_Toc9587659"/>
      <w:bookmarkStart w:id="892" w:name="_Toc6245"/>
      <w:bookmarkStart w:id="893" w:name="_Toc462998460"/>
      <w:bookmarkStart w:id="894" w:name="_Toc16745"/>
      <w:bookmarkStart w:id="895" w:name="_Toc18587129"/>
      <w:bookmarkStart w:id="896" w:name="_Toc6427"/>
      <w:bookmarkStart w:id="897" w:name="_Toc458755323"/>
      <w:bookmarkStart w:id="898" w:name="_Toc458755918"/>
      <w:bookmarkStart w:id="899" w:name="_Toc27725"/>
      <w:bookmarkStart w:id="900" w:name="_Toc465949362"/>
      <w:r>
        <w:rPr>
          <w:rFonts w:hint="default" w:ascii="Times New Roman" w:hAnsi="Times New Roman" w:cs="Times New Roman" w:eastAsiaTheme="minorEastAsia"/>
          <w:b/>
          <w:sz w:val="24"/>
          <w:szCs w:val="24"/>
        </w:rPr>
        <w:t>7、响应文件的语言</w:t>
      </w:r>
      <w:bookmarkEnd w:id="869"/>
      <w:r>
        <w:rPr>
          <w:rFonts w:hint="default" w:ascii="Times New Roman" w:hAnsi="Times New Roman" w:cs="Times New Roman" w:eastAsiaTheme="minorEastAsia"/>
          <w:b/>
          <w:sz w:val="24"/>
          <w:szCs w:val="24"/>
        </w:rPr>
        <w:t>和计量单位</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290C5422">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7.1 参选人提交的响应文件（包括技术文件、电子响应文件和比选响应资料、图纸中的说明等）以及参选人与采购人就有关比选响应的所有来往函电均应使用中文简体字。</w:t>
      </w:r>
    </w:p>
    <w:p w14:paraId="103EDBC6">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7.2 响应文件所使用的计量单位，应使用国家法定计量单位。</w:t>
      </w:r>
    </w:p>
    <w:p w14:paraId="3F00617E">
      <w:pPr>
        <w:pStyle w:val="6"/>
        <w:tabs>
          <w:tab w:val="left" w:pos="482"/>
        </w:tabs>
        <w:snapToGrid w:val="0"/>
        <w:spacing w:line="360" w:lineRule="auto"/>
        <w:rPr>
          <w:rFonts w:hint="default" w:ascii="Times New Roman" w:hAnsi="Times New Roman" w:cs="Times New Roman" w:eastAsiaTheme="minorEastAsia"/>
          <w:b/>
          <w:sz w:val="24"/>
          <w:szCs w:val="24"/>
        </w:rPr>
      </w:pPr>
      <w:bookmarkStart w:id="901" w:name="_Toc458755180"/>
      <w:bookmarkStart w:id="902" w:name="_Toc1837"/>
      <w:bookmarkStart w:id="903" w:name="_Toc458755324"/>
      <w:bookmarkStart w:id="904" w:name="_Toc459022888"/>
      <w:bookmarkStart w:id="905" w:name="_Toc458755919"/>
      <w:bookmarkStart w:id="906" w:name="_Toc9587660"/>
      <w:bookmarkStart w:id="907" w:name="_Toc18587024"/>
      <w:bookmarkStart w:id="908" w:name="_Toc23490"/>
      <w:bookmarkStart w:id="909" w:name="_Toc11042"/>
      <w:bookmarkStart w:id="910" w:name="_Toc464495329"/>
      <w:bookmarkStart w:id="911" w:name="_Toc18587130"/>
      <w:bookmarkStart w:id="912" w:name="_Toc459741367"/>
      <w:bookmarkStart w:id="913" w:name="_Toc458756424"/>
      <w:bookmarkStart w:id="914" w:name="_Toc462998461"/>
      <w:bookmarkStart w:id="915" w:name="_Toc465949363"/>
      <w:bookmarkStart w:id="916" w:name="_Toc458688864"/>
      <w:bookmarkStart w:id="917" w:name="_Toc458764459"/>
      <w:bookmarkStart w:id="918" w:name="_Toc19093"/>
      <w:bookmarkStart w:id="919" w:name="_Toc18586967"/>
      <w:bookmarkStart w:id="920" w:name="_Toc10754"/>
      <w:bookmarkStart w:id="921" w:name="_Toc26587"/>
      <w:bookmarkStart w:id="922" w:name="_Toc7232"/>
      <w:bookmarkStart w:id="923" w:name="_Toc7041"/>
      <w:bookmarkStart w:id="924" w:name="_Toc23418"/>
      <w:bookmarkStart w:id="925" w:name="_Toc17296"/>
      <w:bookmarkStart w:id="926" w:name="_Toc458755128"/>
      <w:bookmarkStart w:id="927" w:name="_Toc459022957"/>
      <w:bookmarkStart w:id="928" w:name="_Toc16602"/>
      <w:bookmarkStart w:id="929" w:name="_Toc407261692"/>
      <w:bookmarkStart w:id="930" w:name="_Toc459634838"/>
      <w:bookmarkStart w:id="931" w:name="_Toc458764540"/>
      <w:r>
        <w:rPr>
          <w:rFonts w:hint="default" w:ascii="Times New Roman" w:hAnsi="Times New Roman" w:cs="Times New Roman" w:eastAsiaTheme="minorEastAsia"/>
          <w:b/>
          <w:sz w:val="24"/>
          <w:szCs w:val="24"/>
        </w:rPr>
        <w:t>8、响应文件的构成</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3A90306A">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8.1 参选人编写的响应文件应包括但不限于</w:t>
      </w:r>
      <w:r>
        <w:rPr>
          <w:rFonts w:hint="default" w:ascii="Times New Roman" w:hAnsi="Times New Roman" w:cs="Times New Roman" w:eastAsiaTheme="minorEastAsia"/>
          <w:b/>
          <w:sz w:val="24"/>
          <w:szCs w:val="24"/>
        </w:rPr>
        <w:t>比选响应资料表</w:t>
      </w:r>
      <w:r>
        <w:rPr>
          <w:rFonts w:hint="default" w:ascii="Times New Roman" w:hAnsi="Times New Roman" w:cs="Times New Roman" w:eastAsiaTheme="minorEastAsia"/>
          <w:b/>
          <w:sz w:val="24"/>
          <w:szCs w:val="24"/>
          <w:u w:val="single"/>
        </w:rPr>
        <w:t>第5条</w:t>
      </w:r>
      <w:r>
        <w:rPr>
          <w:rFonts w:hint="default" w:ascii="Times New Roman" w:hAnsi="Times New Roman" w:cs="Times New Roman" w:eastAsiaTheme="minorEastAsia"/>
          <w:sz w:val="24"/>
          <w:szCs w:val="24"/>
        </w:rPr>
        <w:t>中列明的内容，其中加</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项目若有缺失或无效，将可能导致比选响应无效，且不允许在递交文件截止后补正。</w:t>
      </w:r>
    </w:p>
    <w:p w14:paraId="0670A4C8">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8.2 参选人必须保证响应文件所提供的全部资料真实可靠，并接受评审委员会对其中任何资料进一步审查的要求。</w:t>
      </w:r>
    </w:p>
    <w:p w14:paraId="2A0A494E">
      <w:pPr>
        <w:pStyle w:val="6"/>
        <w:tabs>
          <w:tab w:val="left" w:pos="482"/>
        </w:tabs>
        <w:snapToGrid w:val="0"/>
        <w:spacing w:line="360" w:lineRule="auto"/>
        <w:rPr>
          <w:rFonts w:hint="default" w:ascii="Times New Roman" w:hAnsi="Times New Roman" w:cs="Times New Roman" w:eastAsiaTheme="minorEastAsia"/>
          <w:b/>
          <w:sz w:val="24"/>
          <w:szCs w:val="24"/>
        </w:rPr>
      </w:pPr>
      <w:bookmarkStart w:id="932" w:name="_Toc458755129"/>
      <w:bookmarkStart w:id="933" w:name="_Toc458756425"/>
      <w:bookmarkStart w:id="934" w:name="_Toc17095"/>
      <w:bookmarkStart w:id="935" w:name="_Toc6282"/>
      <w:bookmarkStart w:id="936" w:name="_Toc25282"/>
      <w:bookmarkStart w:id="937" w:name="_Toc25697"/>
      <w:bookmarkStart w:id="938" w:name="_Toc24872"/>
      <w:bookmarkStart w:id="939" w:name="_Toc21769"/>
      <w:bookmarkStart w:id="940" w:name="_Toc18586968"/>
      <w:bookmarkStart w:id="941" w:name="_Toc459634839"/>
      <w:bookmarkStart w:id="942" w:name="_Toc458755920"/>
      <w:bookmarkStart w:id="943" w:name="_Toc464495330"/>
      <w:bookmarkStart w:id="944" w:name="_Toc458764541"/>
      <w:bookmarkStart w:id="945" w:name="_Toc32132"/>
      <w:bookmarkStart w:id="946" w:name="_Toc18587025"/>
      <w:bookmarkStart w:id="947" w:name="_Toc18911"/>
      <w:bookmarkStart w:id="948" w:name="_Toc27817"/>
      <w:bookmarkStart w:id="949" w:name="_Toc458764460"/>
      <w:bookmarkStart w:id="950" w:name="_Toc458755181"/>
      <w:bookmarkStart w:id="951" w:name="_Toc459022958"/>
      <w:bookmarkStart w:id="952" w:name="_Toc18587131"/>
      <w:bookmarkStart w:id="953" w:name="_Toc458688865"/>
      <w:bookmarkStart w:id="954" w:name="_Toc13849"/>
      <w:bookmarkStart w:id="955" w:name="_Toc407261693"/>
      <w:bookmarkStart w:id="956" w:name="_Toc16098"/>
      <w:bookmarkStart w:id="957" w:name="_Toc458755325"/>
      <w:bookmarkStart w:id="958" w:name="_Toc465949364"/>
      <w:bookmarkStart w:id="959" w:name="_Toc459022889"/>
      <w:bookmarkStart w:id="960" w:name="_Toc462998462"/>
      <w:bookmarkStart w:id="961" w:name="_Toc9587661"/>
      <w:bookmarkStart w:id="962" w:name="_Toc459741368"/>
      <w:r>
        <w:rPr>
          <w:rFonts w:hint="default" w:ascii="Times New Roman" w:hAnsi="Times New Roman" w:cs="Times New Roman" w:eastAsiaTheme="minorEastAsia"/>
          <w:b/>
          <w:sz w:val="24"/>
          <w:szCs w:val="24"/>
        </w:rPr>
        <w:t>9、响应文件的式样和签署</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3BABBB10">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9.1 响应文件规格幅面使用A4规格纸张，按照比选采购文件第五章规定的顺序，统一编目编码装订。由于编排混乱导致响应文件被误读或查找不到，其责任应当由参选人承担。响应文件装订采用胶订形式，不得采用活页装订。</w:t>
      </w:r>
    </w:p>
    <w:p w14:paraId="416612A4">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9.2 参选人在响应文件及相关文件的签订、履行、通知等事项的书面文件中的单位盖章、印章、公章等处均仅指与当事人名称全称相一致的标准公章，不得使用其它形式（如带有</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专用章</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等字样的印章）。</w:t>
      </w:r>
    </w:p>
    <w:p w14:paraId="187A5B82">
      <w:pPr>
        <w:pStyle w:val="176"/>
        <w:numPr>
          <w:ilvl w:val="255"/>
          <w:numId w:val="0"/>
        </w:numPr>
        <w:snapToGrid w:val="0"/>
        <w:spacing w:line="360" w:lineRule="auto"/>
        <w:ind w:firstLine="480" w:firstLineChars="200"/>
        <w:rPr>
          <w:rFonts w:hint="default" w:ascii="Times New Roman" w:hAnsi="Times New Roman" w:cs="Times New Roman" w:eastAsiaTheme="minorEastAsia"/>
          <w:b/>
          <w:sz w:val="24"/>
          <w:szCs w:val="24"/>
        </w:rPr>
      </w:pPr>
      <w:r>
        <w:rPr>
          <w:rFonts w:hint="default" w:ascii="Times New Roman" w:hAnsi="Times New Roman" w:cs="Times New Roman" w:eastAsiaTheme="minorEastAsia"/>
          <w:sz w:val="24"/>
          <w:szCs w:val="24"/>
        </w:rPr>
        <w:t>9.3 响应文件的正本需打印或用不退色墨水书写，在适当的位置填写参选人全称并加盖公章，并由参选人法定代表人或经正式授权的参选人代表签署全名或加盖本人签名章。参选人授权代表须将以书面形式出具的</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法定代表人授权书</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附在响应文件中。（</w:t>
      </w:r>
      <w:r>
        <w:rPr>
          <w:rFonts w:hint="default" w:ascii="Times New Roman" w:hAnsi="Times New Roman" w:cs="Times New Roman" w:eastAsiaTheme="minorEastAsia"/>
          <w:b/>
          <w:sz w:val="24"/>
          <w:szCs w:val="24"/>
        </w:rPr>
        <w:t>响应文件的副本可以是正本的复印件）</w:t>
      </w:r>
    </w:p>
    <w:p w14:paraId="54C5F826">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9.4 响应文件应字迹清楚，内容齐全，不得涂改或增删。任何行间插字、涂改和增删，必须有参选人公章及响应文件签字人签字方为有效。</w:t>
      </w:r>
    </w:p>
    <w:p w14:paraId="5EC9D0D1">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9.5 参选人应按</w:t>
      </w:r>
      <w:r>
        <w:rPr>
          <w:rFonts w:hint="default" w:ascii="Times New Roman" w:hAnsi="Times New Roman" w:cs="Times New Roman" w:eastAsiaTheme="minorEastAsia"/>
          <w:b/>
          <w:sz w:val="24"/>
          <w:szCs w:val="24"/>
        </w:rPr>
        <w:t>比选响应资料表</w:t>
      </w:r>
      <w:r>
        <w:rPr>
          <w:rFonts w:hint="default" w:ascii="Times New Roman" w:hAnsi="Times New Roman" w:cs="Times New Roman" w:eastAsiaTheme="minorEastAsia"/>
          <w:b/>
          <w:sz w:val="24"/>
          <w:szCs w:val="24"/>
          <w:u w:val="single"/>
        </w:rPr>
        <w:t>第6条</w:t>
      </w:r>
      <w:r>
        <w:rPr>
          <w:rFonts w:hint="default" w:ascii="Times New Roman" w:hAnsi="Times New Roman" w:cs="Times New Roman" w:eastAsiaTheme="minorEastAsia"/>
          <w:sz w:val="24"/>
          <w:szCs w:val="24"/>
        </w:rPr>
        <w:t>规定的份数准备响应文件，每套响应文件须清楚地标明</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响应文件正本</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响应文件副本</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电子版</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。一旦正本和副本不符，以正本为准。</w:t>
      </w:r>
    </w:p>
    <w:p w14:paraId="67FD9FAD">
      <w:pPr>
        <w:pStyle w:val="6"/>
        <w:tabs>
          <w:tab w:val="left" w:pos="482"/>
        </w:tabs>
        <w:snapToGrid w:val="0"/>
        <w:spacing w:line="360" w:lineRule="auto"/>
        <w:rPr>
          <w:rFonts w:hint="default" w:ascii="Times New Roman" w:hAnsi="Times New Roman" w:cs="Times New Roman" w:eastAsiaTheme="minorEastAsia"/>
          <w:b/>
          <w:sz w:val="24"/>
          <w:szCs w:val="24"/>
        </w:rPr>
      </w:pPr>
      <w:bookmarkStart w:id="963" w:name="_Toc524092475"/>
      <w:bookmarkStart w:id="964" w:name="_Toc25905"/>
      <w:bookmarkStart w:id="965" w:name="_Toc184437966"/>
      <w:bookmarkStart w:id="966" w:name="_Toc458756426"/>
      <w:bookmarkStart w:id="967" w:name="_Toc50985452"/>
      <w:bookmarkStart w:id="968" w:name="_Toc464495331"/>
      <w:bookmarkStart w:id="969" w:name="_Toc462998463"/>
      <w:bookmarkStart w:id="970" w:name="_Toc8845692"/>
      <w:bookmarkStart w:id="971" w:name="_Toc18587132"/>
      <w:bookmarkStart w:id="972" w:name="_Toc10353"/>
      <w:bookmarkStart w:id="973" w:name="_Toc524092748"/>
      <w:bookmarkStart w:id="974" w:name="_Toc516329173"/>
      <w:bookmarkStart w:id="975" w:name="_Toc509111833"/>
      <w:bookmarkStart w:id="976" w:name="_Toc509381400"/>
      <w:bookmarkStart w:id="977" w:name="_Toc524092281"/>
      <w:bookmarkStart w:id="978" w:name="_Toc163975839"/>
      <w:bookmarkStart w:id="979" w:name="_Toc8845619"/>
      <w:bookmarkStart w:id="980" w:name="_Toc4509"/>
      <w:bookmarkStart w:id="981" w:name="_Toc163975900"/>
      <w:bookmarkStart w:id="982" w:name="_Toc527379473"/>
      <w:bookmarkStart w:id="983" w:name="_Toc86550744"/>
      <w:bookmarkStart w:id="984" w:name="_Toc458755921"/>
      <w:bookmarkStart w:id="985" w:name="_Toc15973"/>
      <w:bookmarkStart w:id="986" w:name="_Toc23959"/>
      <w:bookmarkStart w:id="987" w:name="_Toc465949365"/>
      <w:bookmarkStart w:id="988" w:name="_Toc163975533"/>
      <w:bookmarkStart w:id="989" w:name="_Toc458755130"/>
      <w:bookmarkStart w:id="990" w:name="_Toc459022959"/>
      <w:bookmarkStart w:id="991" w:name="_Toc163975696"/>
      <w:bookmarkStart w:id="992" w:name="_Toc459741369"/>
      <w:bookmarkStart w:id="993" w:name="_Toc163975958"/>
      <w:bookmarkStart w:id="994" w:name="_Toc50985584"/>
      <w:bookmarkStart w:id="995" w:name="_Toc458755326"/>
      <w:bookmarkStart w:id="996" w:name="_Toc23698"/>
      <w:bookmarkStart w:id="997" w:name="_Toc509110873"/>
      <w:bookmarkStart w:id="998" w:name="_Toc524088998"/>
      <w:bookmarkStart w:id="999" w:name="_Toc458764542"/>
      <w:bookmarkStart w:id="1000" w:name="_Toc407261694"/>
      <w:bookmarkStart w:id="1001" w:name="_Toc509381478"/>
      <w:bookmarkStart w:id="1002" w:name="_Toc8670"/>
      <w:bookmarkStart w:id="1003" w:name="_Toc524089163"/>
      <w:bookmarkStart w:id="1004" w:name="_Toc459634840"/>
      <w:bookmarkStart w:id="1005" w:name="_Toc50895800"/>
      <w:bookmarkStart w:id="1006" w:name="_Toc235608895"/>
      <w:bookmarkStart w:id="1007" w:name="_Toc163976141"/>
      <w:bookmarkStart w:id="1008" w:name="_Toc9587662"/>
      <w:bookmarkStart w:id="1009" w:name="_Toc458764461"/>
      <w:bookmarkStart w:id="1010" w:name="_Toc516328206"/>
      <w:bookmarkStart w:id="1011" w:name="_Toc1768"/>
      <w:bookmarkStart w:id="1012" w:name="_Toc459022890"/>
      <w:bookmarkStart w:id="1013" w:name="_Toc50985716"/>
      <w:bookmarkStart w:id="1014" w:name="_Toc52175452"/>
      <w:bookmarkStart w:id="1015" w:name="_Toc458755182"/>
      <w:bookmarkStart w:id="1016" w:name="_Toc167105219"/>
      <w:bookmarkStart w:id="1017" w:name="_Toc185326873"/>
      <w:bookmarkStart w:id="1018" w:name="_Toc185151094"/>
      <w:bookmarkStart w:id="1019" w:name="_Toc239591156"/>
      <w:bookmarkStart w:id="1020" w:name="_Toc238962532"/>
      <w:bookmarkStart w:id="1021" w:name="_Toc1362"/>
      <w:bookmarkStart w:id="1022" w:name="_Toc458688866"/>
      <w:bookmarkStart w:id="1023" w:name="_Toc18587026"/>
      <w:bookmarkStart w:id="1024" w:name="_Toc509109285"/>
      <w:bookmarkStart w:id="1025" w:name="_Toc18586969"/>
      <w:bookmarkStart w:id="1026" w:name="_Toc8845535"/>
      <w:bookmarkStart w:id="1027" w:name="_Toc8892"/>
      <w:bookmarkStart w:id="1028" w:name="_Toc28722"/>
      <w:bookmarkStart w:id="1029" w:name="_Toc288679108"/>
      <w:bookmarkStart w:id="1030" w:name="_Toc516327945"/>
      <w:r>
        <w:rPr>
          <w:rFonts w:hint="default" w:ascii="Times New Roman" w:hAnsi="Times New Roman" w:cs="Times New Roman" w:eastAsiaTheme="minorEastAsia"/>
          <w:b/>
          <w:sz w:val="24"/>
          <w:szCs w:val="24"/>
        </w:rPr>
        <w:t>10、比选响应报价</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5D57797B">
      <w:pPr>
        <w:pStyle w:val="176"/>
        <w:snapToGrid w:val="0"/>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10.1 报价方式见</w:t>
      </w:r>
      <w:r>
        <w:rPr>
          <w:rFonts w:hint="default" w:ascii="Times New Roman" w:hAnsi="Times New Roman" w:cs="Times New Roman" w:eastAsiaTheme="minorEastAsia"/>
          <w:b/>
          <w:sz w:val="24"/>
          <w:szCs w:val="24"/>
        </w:rPr>
        <w:t>比选响应资料表第7条</w:t>
      </w:r>
      <w:r>
        <w:rPr>
          <w:rFonts w:hint="default" w:ascii="Times New Roman" w:hAnsi="Times New Roman" w:cs="Times New Roman" w:eastAsiaTheme="minorEastAsia"/>
          <w:sz w:val="24"/>
          <w:szCs w:val="24"/>
        </w:rPr>
        <w:t>。</w:t>
      </w:r>
    </w:p>
    <w:p w14:paraId="5E8F3B4F">
      <w:pPr>
        <w:pStyle w:val="176"/>
        <w:snapToGrid w:val="0"/>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10.2 所有比选响应报价均以人民币为计量单位。只要投报了一个确定数额的总价，无论分项价格是否全部填报，报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参选人自行承担。</w:t>
      </w:r>
    </w:p>
    <w:p w14:paraId="115BF072">
      <w:pPr>
        <w:pStyle w:val="176"/>
        <w:snapToGrid w:val="0"/>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10.3 本次比选采购不接受可选择或可调整的比选响应和报价，任何有选择的或可调整的参选人案和报价将被视为无效比选响应。</w:t>
      </w:r>
    </w:p>
    <w:p w14:paraId="49C4E4DE">
      <w:pPr>
        <w:pStyle w:val="176"/>
        <w:snapToGrid w:val="0"/>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10.4 最低的比选响应报价不能作为成交的保证。</w:t>
      </w:r>
    </w:p>
    <w:p w14:paraId="1DF3214B">
      <w:pPr>
        <w:pStyle w:val="176"/>
        <w:tabs>
          <w:tab w:val="left" w:pos="709"/>
        </w:tabs>
        <w:snapToGrid w:val="0"/>
        <w:spacing w:line="360" w:lineRule="auto"/>
        <w:ind w:firstLine="480" w:firstLineChars="200"/>
        <w:rPr>
          <w:rFonts w:hint="default" w:ascii="Times New Roman" w:hAnsi="Times New Roman" w:cs="Times New Roman" w:eastAsiaTheme="minorEastAsia"/>
          <w:sz w:val="24"/>
          <w:szCs w:val="24"/>
          <w:highlight w:val="yellow"/>
        </w:rPr>
      </w:pPr>
      <w:r>
        <w:rPr>
          <w:rFonts w:hint="default" w:ascii="Times New Roman" w:hAnsi="Times New Roman" w:cs="Times New Roman" w:eastAsiaTheme="minorEastAsia"/>
          <w:sz w:val="24"/>
          <w:szCs w:val="24"/>
        </w:rPr>
        <w:t>10.5 本项目</w:t>
      </w:r>
      <w:r>
        <w:rPr>
          <w:rFonts w:hint="default" w:ascii="Times New Roman" w:hAnsi="Times New Roman" w:cs="Times New Roman" w:eastAsiaTheme="minorEastAsia"/>
          <w:sz w:val="24"/>
          <w:szCs w:val="24"/>
          <w:lang w:val="en-US" w:eastAsia="zh-CN"/>
        </w:rPr>
        <w:t>响应</w:t>
      </w:r>
      <w:r>
        <w:rPr>
          <w:rFonts w:hint="default" w:ascii="Times New Roman" w:hAnsi="Times New Roman" w:cs="Times New Roman" w:eastAsiaTheme="minorEastAsia"/>
          <w:sz w:val="24"/>
          <w:szCs w:val="24"/>
          <w:lang w:eastAsia="zh-CN"/>
        </w:rPr>
        <w:t>折扣（收费）比例</w:t>
      </w:r>
      <w:r>
        <w:rPr>
          <w:rFonts w:hint="default" w:ascii="Times New Roman" w:hAnsi="Times New Roman" w:cs="Times New Roman" w:eastAsiaTheme="minorEastAsia"/>
          <w:sz w:val="24"/>
          <w:szCs w:val="24"/>
        </w:rPr>
        <w:t>超过</w:t>
      </w:r>
      <w:r>
        <w:rPr>
          <w:rFonts w:hint="default" w:ascii="Times New Roman" w:hAnsi="Times New Roman" w:cs="Times New Roman" w:eastAsiaTheme="minorEastAsia"/>
          <w:sz w:val="24"/>
          <w:szCs w:val="24"/>
          <w:lang w:val="en-US" w:eastAsia="zh-CN"/>
        </w:rPr>
        <w:t>最高限价</w:t>
      </w:r>
      <w:r>
        <w:rPr>
          <w:rFonts w:hint="default" w:ascii="Times New Roman" w:hAnsi="Times New Roman" w:cs="Times New Roman" w:eastAsiaTheme="minorEastAsia"/>
          <w:sz w:val="24"/>
          <w:szCs w:val="24"/>
          <w:lang w:eastAsia="zh-CN"/>
        </w:rPr>
        <w:t>折扣（收费）比例</w:t>
      </w:r>
      <w:r>
        <w:rPr>
          <w:rFonts w:hint="default" w:ascii="Times New Roman" w:hAnsi="Times New Roman" w:cs="Times New Roman" w:eastAsiaTheme="minorEastAsia"/>
          <w:sz w:val="24"/>
          <w:szCs w:val="24"/>
        </w:rPr>
        <w:t>的比选响应将被拒绝。</w:t>
      </w:r>
    </w:p>
    <w:p w14:paraId="2F5187BC">
      <w:pPr>
        <w:pStyle w:val="6"/>
        <w:tabs>
          <w:tab w:val="left" w:pos="482"/>
        </w:tabs>
        <w:snapToGrid w:val="0"/>
        <w:spacing w:line="360" w:lineRule="auto"/>
        <w:rPr>
          <w:rFonts w:hint="default" w:ascii="Times New Roman" w:hAnsi="Times New Roman" w:cs="Times New Roman" w:eastAsiaTheme="minorEastAsia"/>
          <w:sz w:val="24"/>
          <w:szCs w:val="24"/>
        </w:rPr>
      </w:pPr>
      <w:bookmarkStart w:id="1031" w:name="_Toc20839"/>
      <w:bookmarkStart w:id="1032" w:name="_Toc163975903"/>
      <w:bookmarkStart w:id="1033" w:name="_Toc18586970"/>
      <w:bookmarkStart w:id="1034" w:name="_Toc516327948"/>
      <w:bookmarkStart w:id="1035" w:name="_Toc185151097"/>
      <w:bookmarkStart w:id="1036" w:name="_Toc458688867"/>
      <w:bookmarkStart w:id="1037" w:name="_Toc509110877"/>
      <w:bookmarkStart w:id="1038" w:name="_Toc19431"/>
      <w:bookmarkStart w:id="1039" w:name="_Toc524092284"/>
      <w:bookmarkStart w:id="1040" w:name="_Toc509381403"/>
      <w:bookmarkStart w:id="1041" w:name="_Toc52175455"/>
      <w:bookmarkStart w:id="1042" w:name="_Toc167105222"/>
      <w:bookmarkStart w:id="1043" w:name="_Toc21729"/>
      <w:bookmarkStart w:id="1044" w:name="_Toc8845538"/>
      <w:bookmarkStart w:id="1045" w:name="_Toc163975961"/>
      <w:bookmarkStart w:id="1046" w:name="_Toc9587663"/>
      <w:bookmarkStart w:id="1047" w:name="_Toc459634841"/>
      <w:bookmarkStart w:id="1048" w:name="_Toc163975842"/>
      <w:bookmarkStart w:id="1049" w:name="_Toc18587133"/>
      <w:bookmarkStart w:id="1050" w:name="_Toc459022960"/>
      <w:bookmarkStart w:id="1051" w:name="_Toc459022891"/>
      <w:bookmarkStart w:id="1052" w:name="_Toc18587027"/>
      <w:bookmarkStart w:id="1053" w:name="_Toc465949366"/>
      <w:bookmarkStart w:id="1054" w:name="_Toc163975699"/>
      <w:bookmarkStart w:id="1055" w:name="_Toc239591159"/>
      <w:bookmarkStart w:id="1056" w:name="_Toc458755183"/>
      <w:bookmarkStart w:id="1057" w:name="_Toc163976144"/>
      <w:bookmarkStart w:id="1058" w:name="_Toc50985719"/>
      <w:bookmarkStart w:id="1059" w:name="_Toc524089166"/>
      <w:bookmarkStart w:id="1060" w:name="_Toc8845622"/>
      <w:bookmarkStart w:id="1061" w:name="_Toc527379476"/>
      <w:bookmarkStart w:id="1062" w:name="_Toc459741370"/>
      <w:bookmarkStart w:id="1063" w:name="_Toc458755131"/>
      <w:bookmarkStart w:id="1064" w:name="_Toc462998464"/>
      <w:bookmarkStart w:id="1065" w:name="_Toc288679111"/>
      <w:bookmarkStart w:id="1066" w:name="_Toc458764462"/>
      <w:bookmarkStart w:id="1067" w:name="_Toc407261695"/>
      <w:bookmarkStart w:id="1068" w:name="_Toc524092478"/>
      <w:bookmarkStart w:id="1069" w:name="_Toc480"/>
      <w:bookmarkStart w:id="1070" w:name="_Toc458755922"/>
      <w:bookmarkStart w:id="1071" w:name="_Toc509111837"/>
      <w:bookmarkStart w:id="1072" w:name="_Toc16139"/>
      <w:bookmarkStart w:id="1073" w:name="_Toc86550747"/>
      <w:bookmarkStart w:id="1074" w:name="_Toc8845695"/>
      <w:bookmarkStart w:id="1075" w:name="_Toc806"/>
      <w:bookmarkStart w:id="1076" w:name="_Toc184437969"/>
      <w:bookmarkStart w:id="1077" w:name="_Toc31920"/>
      <w:bookmarkStart w:id="1078" w:name="_Toc458755327"/>
      <w:bookmarkStart w:id="1079" w:name="_Toc5907"/>
      <w:bookmarkStart w:id="1080" w:name="_Toc516329176"/>
      <w:bookmarkStart w:id="1081" w:name="_Toc509109289"/>
      <w:bookmarkStart w:id="1082" w:name="_Toc50985455"/>
      <w:bookmarkStart w:id="1083" w:name="_Toc163975536"/>
      <w:bookmarkStart w:id="1084" w:name="_Toc235608898"/>
      <w:bookmarkStart w:id="1085" w:name="_Toc185326876"/>
      <w:bookmarkStart w:id="1086" w:name="_Toc509381481"/>
      <w:bookmarkStart w:id="1087" w:name="_Toc50895803"/>
      <w:bookmarkStart w:id="1088" w:name="_Toc458756427"/>
      <w:bookmarkStart w:id="1089" w:name="_Toc6482"/>
      <w:bookmarkStart w:id="1090" w:name="_Toc524089001"/>
      <w:bookmarkStart w:id="1091" w:name="_Toc524092751"/>
      <w:bookmarkStart w:id="1092" w:name="_Toc238962535"/>
      <w:bookmarkStart w:id="1093" w:name="_Toc458764543"/>
      <w:bookmarkStart w:id="1094" w:name="_Toc50985587"/>
      <w:bookmarkStart w:id="1095" w:name="_Toc464495332"/>
      <w:bookmarkStart w:id="1096" w:name="_Toc736"/>
      <w:bookmarkStart w:id="1097" w:name="_Toc30755"/>
      <w:bookmarkStart w:id="1098" w:name="_Toc516328209"/>
      <w:bookmarkStart w:id="1099" w:name="_Toc13618"/>
      <w:bookmarkStart w:id="1100" w:name="_Toc11061"/>
      <w:bookmarkStart w:id="1101" w:name="_Toc23422"/>
      <w:bookmarkStart w:id="1102" w:name="_Toc5730"/>
      <w:bookmarkStart w:id="1103" w:name="_Toc18746"/>
      <w:bookmarkStart w:id="1104" w:name="_Toc27069"/>
      <w:bookmarkStart w:id="1105" w:name="_Toc9050"/>
      <w:bookmarkStart w:id="1106" w:name="_Toc21212"/>
      <w:bookmarkStart w:id="1107" w:name="_Toc20691"/>
      <w:bookmarkStart w:id="1108" w:name="_Toc29078"/>
      <w:bookmarkStart w:id="1109" w:name="_Toc25130"/>
      <w:bookmarkStart w:id="1110" w:name="_Toc21916233"/>
      <w:bookmarkStart w:id="1111" w:name="_Toc458755348"/>
      <w:bookmarkStart w:id="1112" w:name="_Toc83810784"/>
      <w:bookmarkStart w:id="1113" w:name="_Toc46107910"/>
      <w:bookmarkStart w:id="1114" w:name="_Toc458755204"/>
      <w:bookmarkStart w:id="1115" w:name="_Toc50893646"/>
      <w:bookmarkStart w:id="1116" w:name="_Toc458755152"/>
      <w:bookmarkStart w:id="1117" w:name="_Toc83809761"/>
      <w:bookmarkStart w:id="1118" w:name="_Toc458764494"/>
      <w:bookmarkStart w:id="1119" w:name="_Toc163975794"/>
      <w:bookmarkStart w:id="1120" w:name="_Toc28182"/>
      <w:bookmarkStart w:id="1121" w:name="_Toc82485147"/>
      <w:bookmarkStart w:id="1122" w:name="_Toc238962558"/>
      <w:bookmarkStart w:id="1123" w:name="_Toc82328639"/>
      <w:bookmarkStart w:id="1124" w:name="_Toc21916434"/>
      <w:bookmarkStart w:id="1125" w:name="_Toc524703844"/>
      <w:bookmarkStart w:id="1126" w:name="_Toc459741393"/>
      <w:bookmarkStart w:id="1127" w:name="_Toc524703770"/>
      <w:bookmarkStart w:id="1128" w:name="_Toc524092527"/>
      <w:bookmarkStart w:id="1129" w:name="_Toc8845659"/>
      <w:bookmarkStart w:id="1130" w:name="_Toc83809637"/>
      <w:bookmarkStart w:id="1131" w:name="_Toc8845732"/>
      <w:bookmarkStart w:id="1132" w:name="_Toc459022991"/>
      <w:bookmarkStart w:id="1133" w:name="_Toc465949397"/>
      <w:bookmarkStart w:id="1134" w:name="_Toc509111520"/>
      <w:bookmarkStart w:id="1135" w:name="_Toc167105244"/>
      <w:bookmarkStart w:id="1136" w:name="_Toc524087284"/>
      <w:bookmarkStart w:id="1137" w:name="_Toc524092620"/>
      <w:bookmarkStart w:id="1138" w:name="_Toc524092697"/>
      <w:bookmarkStart w:id="1139" w:name="_Toc185326898"/>
      <w:bookmarkStart w:id="1140" w:name="_Toc458755943"/>
      <w:bookmarkStart w:id="1141" w:name="_Toc458764574"/>
      <w:bookmarkStart w:id="1142" w:name="_Toc524089215"/>
      <w:bookmarkStart w:id="1143" w:name="_Toc163975558"/>
      <w:bookmarkStart w:id="1144" w:name="_Toc184437991"/>
      <w:bookmarkStart w:id="1145" w:name="_Toc82246198"/>
      <w:bookmarkStart w:id="1146" w:name="_Toc163975191"/>
      <w:bookmarkStart w:id="1147" w:name="_Toc459634864"/>
      <w:bookmarkStart w:id="1148" w:name="_Toc163976166"/>
      <w:bookmarkStart w:id="1149" w:name="_Toc82246254"/>
      <w:bookmarkStart w:id="1150" w:name="_Toc8845750"/>
      <w:bookmarkStart w:id="1151" w:name="_Toc50985654"/>
      <w:bookmarkStart w:id="1152" w:name="_Toc524092800"/>
      <w:bookmarkStart w:id="1153" w:name="_Toc80582204"/>
      <w:bookmarkStart w:id="1154" w:name="_Toc70081224"/>
      <w:bookmarkStart w:id="1155" w:name="_Toc21854775"/>
      <w:bookmarkStart w:id="1156" w:name="_Toc458688888"/>
      <w:bookmarkStart w:id="1157" w:name="_Toc509111590"/>
      <w:bookmarkStart w:id="1158" w:name="_Toc82502366"/>
      <w:bookmarkStart w:id="1159" w:name="_Toc70081321"/>
      <w:bookmarkStart w:id="1160" w:name="_Toc462998485"/>
      <w:bookmarkStart w:id="1161" w:name="_Toc83810513"/>
      <w:bookmarkStart w:id="1162" w:name="_Toc219600815"/>
      <w:bookmarkStart w:id="1163" w:name="_Toc407261762"/>
      <w:bookmarkStart w:id="1164" w:name="_Toc50893955"/>
      <w:bookmarkStart w:id="1165" w:name="_Toc235608921"/>
      <w:bookmarkStart w:id="1166" w:name="_Toc24342874"/>
      <w:bookmarkStart w:id="1167" w:name="_Toc163975983"/>
      <w:bookmarkStart w:id="1168" w:name="_Toc458756448"/>
      <w:bookmarkStart w:id="1169" w:name="_Toc163975721"/>
      <w:bookmarkStart w:id="1170" w:name="_Toc67131246"/>
      <w:bookmarkStart w:id="1171" w:name="_Toc21861904"/>
      <w:bookmarkStart w:id="1172" w:name="_Toc50985477"/>
      <w:bookmarkStart w:id="1173" w:name="_Toc459022922"/>
      <w:bookmarkStart w:id="1174" w:name="_Toc21916301"/>
      <w:bookmarkStart w:id="1175" w:name="_Toc464495363"/>
      <w:bookmarkStart w:id="1176" w:name="_Toc21861905"/>
      <w:bookmarkStart w:id="1177" w:name="_Toc21854782"/>
      <w:bookmarkStart w:id="1178" w:name="_Toc21916435"/>
      <w:bookmarkStart w:id="1179" w:name="_Toc24342011"/>
      <w:bookmarkStart w:id="1180" w:name="_Toc9303268"/>
      <w:bookmarkStart w:id="1181" w:name="_Toc21916302"/>
      <w:bookmarkStart w:id="1182" w:name="_Toc21916234"/>
      <w:bookmarkStart w:id="1183" w:name="_Toc24342875"/>
      <w:r>
        <w:rPr>
          <w:rFonts w:hint="default" w:ascii="Times New Roman" w:hAnsi="Times New Roman" w:cs="Times New Roman" w:eastAsiaTheme="minorEastAsia"/>
          <w:b/>
          <w:sz w:val="24"/>
          <w:szCs w:val="24"/>
        </w:rPr>
        <w:t>11、比选响应有效</w:t>
      </w:r>
      <w:bookmarkStart w:id="1184" w:name="_Hlt516329157"/>
      <w:bookmarkEnd w:id="1184"/>
      <w:r>
        <w:rPr>
          <w:rFonts w:hint="default" w:ascii="Times New Roman" w:hAnsi="Times New Roman" w:cs="Times New Roman" w:eastAsiaTheme="minorEastAsia"/>
          <w:b/>
          <w:sz w:val="24"/>
          <w:szCs w:val="24"/>
        </w:rPr>
        <w:t>期</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7A757CFA">
      <w:pPr>
        <w:tabs>
          <w:tab w:val="left" w:pos="709"/>
        </w:tabs>
        <w:snapToGrid w:val="0"/>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rPr>
        <w:tab/>
      </w:r>
      <w:r>
        <w:rPr>
          <w:rFonts w:hint="default" w:ascii="Times New Roman" w:hAnsi="Times New Roman" w:cs="Times New Roman" w:eastAsiaTheme="minorEastAsia"/>
        </w:rPr>
        <w:t>11.1 比选响应有效期为自响应文件递交截止日期起90天，比选响应有效期少于90天的响应文件将被视为非实质性响应而予以拒绝。在特殊情况下，在比选响应有效期截止之前，采购人可要求参选人同意延长比选响应有效期。这种要求与答复均应以书面形式提交。</w:t>
      </w:r>
    </w:p>
    <w:p w14:paraId="30990C71">
      <w:pPr>
        <w:pStyle w:val="4"/>
        <w:snapToGrid w:val="0"/>
        <w:spacing w:line="360" w:lineRule="auto"/>
        <w:rPr>
          <w:rFonts w:hint="default" w:ascii="Times New Roman" w:hAnsi="Times New Roman" w:cs="Times New Roman" w:eastAsiaTheme="minorEastAsia"/>
          <w:sz w:val="24"/>
          <w:szCs w:val="24"/>
        </w:rPr>
      </w:pPr>
      <w:bookmarkStart w:id="1185" w:name="_Toc524092480"/>
      <w:bookmarkStart w:id="1186" w:name="_Toc462998465"/>
      <w:bookmarkStart w:id="1187" w:name="_Toc458755328"/>
      <w:bookmarkStart w:id="1188" w:name="_Toc50985649"/>
      <w:bookmarkStart w:id="1189" w:name="_Toc167105224"/>
      <w:bookmarkStart w:id="1190" w:name="_Toc82246193"/>
      <w:bookmarkStart w:id="1191" w:name="_Toc8845697"/>
      <w:bookmarkStart w:id="1192" w:name="_Toc8845624"/>
      <w:bookmarkStart w:id="1193" w:name="_Toc4140"/>
      <w:bookmarkStart w:id="1194" w:name="_Toc459022892"/>
      <w:bookmarkStart w:id="1195" w:name="_Toc184437971"/>
      <w:bookmarkStart w:id="1196" w:name="_Toc407261696"/>
      <w:bookmarkStart w:id="1197" w:name="_Toc235608900"/>
      <w:bookmarkStart w:id="1198" w:name="_Toc458755184"/>
      <w:bookmarkStart w:id="1199" w:name="_Toc458756428"/>
      <w:bookmarkStart w:id="1200" w:name="_Toc464495333"/>
      <w:bookmarkStart w:id="1201" w:name="_Toc163975963"/>
      <w:bookmarkStart w:id="1202" w:name="_Toc10096"/>
      <w:bookmarkStart w:id="1203" w:name="_Toc83809756"/>
      <w:bookmarkStart w:id="1204" w:name="_Toc83809632"/>
      <w:bookmarkStart w:id="1205" w:name="_Toc509107565"/>
      <w:bookmarkStart w:id="1206" w:name="_Toc29007"/>
      <w:bookmarkStart w:id="1207" w:name="_Toc458764463"/>
      <w:bookmarkStart w:id="1208" w:name="_Toc516327950"/>
      <w:bookmarkStart w:id="1209" w:name="_Toc524092753"/>
      <w:bookmarkStart w:id="1210" w:name="_Toc50895805"/>
      <w:bookmarkStart w:id="1211" w:name="_Toc9303256"/>
      <w:bookmarkStart w:id="1212" w:name="_Toc524089168"/>
      <w:bookmarkStart w:id="1213" w:name="_Toc1606"/>
      <w:bookmarkStart w:id="1214" w:name="_Toc163975844"/>
      <w:bookmarkStart w:id="1215" w:name="_Toc527379478"/>
      <w:bookmarkStart w:id="1216" w:name="_Toc23790"/>
      <w:bookmarkStart w:id="1217" w:name="_Toc18586971"/>
      <w:bookmarkStart w:id="1218" w:name="_Toc21854770"/>
      <w:bookmarkStart w:id="1219" w:name="_Toc459022961"/>
      <w:bookmarkStart w:id="1220" w:name="_Toc8845540"/>
      <w:bookmarkStart w:id="1221" w:name="_Toc458764544"/>
      <w:bookmarkStart w:id="1222" w:name="_Toc458688868"/>
      <w:bookmarkStart w:id="1223" w:name="_Toc509111512"/>
      <w:bookmarkStart w:id="1224" w:name="_Toc82328634"/>
      <w:bookmarkStart w:id="1225" w:name="_Toc52175457"/>
      <w:bookmarkStart w:id="1226" w:name="_Toc516329178"/>
      <w:bookmarkStart w:id="1227" w:name="_Toc10824"/>
      <w:bookmarkStart w:id="1228" w:name="_Toc83810508"/>
      <w:bookmarkStart w:id="1229" w:name="_Toc185326878"/>
      <w:bookmarkStart w:id="1230" w:name="_Toc524092615"/>
      <w:bookmarkStart w:id="1231" w:name="_Toc80582199"/>
      <w:bookmarkStart w:id="1232" w:name="_Toc459634842"/>
      <w:bookmarkStart w:id="1233" w:name="_Toc82502361"/>
      <w:bookmarkStart w:id="1234" w:name="_Toc458755923"/>
      <w:bookmarkStart w:id="1235" w:name="_Toc14942"/>
      <w:bookmarkStart w:id="1236" w:name="_Toc50985457"/>
      <w:bookmarkStart w:id="1237" w:name="_Toc23920"/>
      <w:bookmarkStart w:id="1238" w:name="_Toc32712"/>
      <w:bookmarkStart w:id="1239" w:name="_Toc70081219"/>
      <w:bookmarkStart w:id="1240" w:name="_Toc465949367"/>
      <w:bookmarkStart w:id="1241" w:name="_Toc163975701"/>
      <w:bookmarkStart w:id="1242" w:name="_Toc239591161"/>
      <w:bookmarkStart w:id="1243" w:name="_Toc82246249"/>
      <w:bookmarkStart w:id="1244" w:name="_Toc163975538"/>
      <w:bookmarkStart w:id="1245" w:name="_Toc509381483"/>
      <w:bookmarkStart w:id="1246" w:name="_Toc9587664"/>
      <w:bookmarkStart w:id="1247" w:name="_Toc46107907"/>
      <w:bookmarkStart w:id="1248" w:name="_Toc459741371"/>
      <w:bookmarkStart w:id="1249" w:name="_Toc50893952"/>
      <w:bookmarkStart w:id="1250" w:name="_Toc524092286"/>
      <w:bookmarkStart w:id="1251" w:name="_Toc18587134"/>
      <w:bookmarkStart w:id="1252" w:name="_Toc18587028"/>
      <w:bookmarkStart w:id="1253" w:name="_Toc82485142"/>
      <w:bookmarkStart w:id="1254" w:name="_Toc50893597"/>
      <w:bookmarkStart w:id="1255" w:name="_Toc163976146"/>
      <w:bookmarkStart w:id="1256" w:name="_Toc198105325"/>
      <w:bookmarkStart w:id="1257" w:name="_Toc50985721"/>
      <w:bookmarkStart w:id="1258" w:name="_Toc185151099"/>
      <w:bookmarkStart w:id="1259" w:name="_Toc14713"/>
      <w:bookmarkStart w:id="1260" w:name="_Toc50985589"/>
      <w:bookmarkStart w:id="1261" w:name="_Toc163975186"/>
      <w:bookmarkStart w:id="1262" w:name="_Toc238962537"/>
      <w:bookmarkStart w:id="1263" w:name="_Toc16711"/>
      <w:bookmarkStart w:id="1264" w:name="_Toc83810779"/>
      <w:bookmarkStart w:id="1265" w:name="_Toc458755132"/>
      <w:bookmarkStart w:id="1266" w:name="_Toc219600808"/>
      <w:bookmarkStart w:id="1267" w:name="_Toc524703765"/>
      <w:bookmarkStart w:id="1268" w:name="_Toc509110880"/>
      <w:bookmarkStart w:id="1269" w:name="_Toc509110765"/>
      <w:bookmarkStart w:id="1270" w:name="_Toc67131241"/>
      <w:r>
        <w:rPr>
          <w:rFonts w:hint="default" w:ascii="Times New Roman" w:hAnsi="Times New Roman" w:cs="Times New Roman" w:eastAsiaTheme="minorEastAsia"/>
          <w:sz w:val="24"/>
          <w:szCs w:val="24"/>
        </w:rPr>
        <w:t>四、响应文件的递交</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1F4190AA">
      <w:pPr>
        <w:pStyle w:val="6"/>
        <w:tabs>
          <w:tab w:val="left" w:pos="482"/>
        </w:tabs>
        <w:snapToGrid w:val="0"/>
        <w:spacing w:line="360" w:lineRule="auto"/>
        <w:rPr>
          <w:rFonts w:hint="default" w:ascii="Times New Roman" w:hAnsi="Times New Roman" w:cs="Times New Roman" w:eastAsiaTheme="minorEastAsia"/>
          <w:b/>
          <w:sz w:val="24"/>
          <w:szCs w:val="24"/>
        </w:rPr>
      </w:pPr>
      <w:bookmarkStart w:id="1271" w:name="_Toc15181"/>
      <w:bookmarkStart w:id="1272" w:name="_Toc12041"/>
      <w:bookmarkStart w:id="1273" w:name="_Toc509381405"/>
      <w:bookmarkStart w:id="1274" w:name="_Toc8845541"/>
      <w:bookmarkStart w:id="1275" w:name="_Toc18587135"/>
      <w:bookmarkStart w:id="1276" w:name="_Toc8845625"/>
      <w:bookmarkStart w:id="1277" w:name="_Toc9587665"/>
      <w:bookmarkStart w:id="1278" w:name="_Toc4436"/>
      <w:bookmarkStart w:id="1279" w:name="_Toc527379479"/>
      <w:bookmarkStart w:id="1280" w:name="_Toc458764464"/>
      <w:bookmarkStart w:id="1281" w:name="_Toc238962538"/>
      <w:bookmarkStart w:id="1282" w:name="_Toc239591162"/>
      <w:bookmarkStart w:id="1283" w:name="_Toc163975845"/>
      <w:bookmarkStart w:id="1284" w:name="_Toc516328211"/>
      <w:bookmarkStart w:id="1285" w:name="_Toc18586972"/>
      <w:bookmarkStart w:id="1286" w:name="_Toc524089003"/>
      <w:bookmarkStart w:id="1287" w:name="_Toc524092754"/>
      <w:bookmarkStart w:id="1288" w:name="_Toc185151100"/>
      <w:bookmarkStart w:id="1289" w:name="_Toc288679115"/>
      <w:bookmarkStart w:id="1290" w:name="_Toc516327951"/>
      <w:bookmarkStart w:id="1291" w:name="_Toc86550749"/>
      <w:bookmarkStart w:id="1292" w:name="_Toc163975539"/>
      <w:bookmarkStart w:id="1293" w:name="_Toc50985722"/>
      <w:bookmarkStart w:id="1294" w:name="_Toc458756429"/>
      <w:bookmarkStart w:id="1295" w:name="_Toc50985458"/>
      <w:bookmarkStart w:id="1296" w:name="_Toc19724"/>
      <w:bookmarkStart w:id="1297" w:name="_Toc458764545"/>
      <w:bookmarkStart w:id="1298" w:name="_Toc524092287"/>
      <w:bookmarkStart w:id="1299" w:name="_Toc459022893"/>
      <w:bookmarkStart w:id="1300" w:name="_Toc516329179"/>
      <w:bookmarkStart w:id="1301" w:name="_Toc14522"/>
      <w:bookmarkStart w:id="1302" w:name="_Toc8845698"/>
      <w:bookmarkStart w:id="1303" w:name="_Toc52175458"/>
      <w:bookmarkStart w:id="1304" w:name="_Toc50985590"/>
      <w:bookmarkStart w:id="1305" w:name="_Toc462998466"/>
      <w:bookmarkStart w:id="1306" w:name="_Toc163975702"/>
      <w:bookmarkStart w:id="1307" w:name="_Toc459741372"/>
      <w:bookmarkStart w:id="1308" w:name="_Toc458755329"/>
      <w:bookmarkStart w:id="1309" w:name="_Toc459634843"/>
      <w:bookmarkStart w:id="1310" w:name="_Toc167105225"/>
      <w:bookmarkStart w:id="1311" w:name="_Toc163976147"/>
      <w:bookmarkStart w:id="1312" w:name="_Toc3005"/>
      <w:bookmarkStart w:id="1313" w:name="_Toc458688869"/>
      <w:bookmarkStart w:id="1314" w:name="_Toc28575"/>
      <w:bookmarkStart w:id="1315" w:name="_Toc459022962"/>
      <w:bookmarkStart w:id="1316" w:name="_Toc509110881"/>
      <w:bookmarkStart w:id="1317" w:name="_Toc235608901"/>
      <w:bookmarkStart w:id="1318" w:name="_Toc184437972"/>
      <w:bookmarkStart w:id="1319" w:name="_Toc163975964"/>
      <w:bookmarkStart w:id="1320" w:name="_Toc458755133"/>
      <w:bookmarkStart w:id="1321" w:name="_Toc407261697"/>
      <w:bookmarkStart w:id="1322" w:name="_Toc509381484"/>
      <w:bookmarkStart w:id="1323" w:name="_Toc458755924"/>
      <w:bookmarkStart w:id="1324" w:name="_Toc458755185"/>
      <w:bookmarkStart w:id="1325" w:name="_Toc465949368"/>
      <w:bookmarkStart w:id="1326" w:name="_Toc163975905"/>
      <w:bookmarkStart w:id="1327" w:name="_Toc464495334"/>
      <w:bookmarkStart w:id="1328" w:name="_Toc524092481"/>
      <w:bookmarkStart w:id="1329" w:name="_Toc23008"/>
      <w:bookmarkStart w:id="1330" w:name="_Toc13627"/>
      <w:bookmarkStart w:id="1331" w:name="_Toc18587029"/>
      <w:bookmarkStart w:id="1332" w:name="_Toc16420"/>
      <w:bookmarkStart w:id="1333" w:name="_Toc185326879"/>
      <w:bookmarkStart w:id="1334" w:name="_Toc509109292"/>
      <w:bookmarkStart w:id="1335" w:name="_Toc509111840"/>
      <w:bookmarkStart w:id="1336" w:name="_Toc14649"/>
      <w:bookmarkStart w:id="1337" w:name="_Toc50895806"/>
      <w:bookmarkStart w:id="1338" w:name="_Toc524089169"/>
      <w:r>
        <w:rPr>
          <w:rFonts w:hint="default" w:ascii="Times New Roman" w:hAnsi="Times New Roman" w:cs="Times New Roman" w:eastAsiaTheme="minorEastAsia"/>
          <w:b/>
          <w:sz w:val="24"/>
          <w:szCs w:val="24"/>
        </w:rPr>
        <w:t>12、响应文件的密封和标记</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14:paraId="25310925">
      <w:pPr>
        <w:tabs>
          <w:tab w:val="left" w:pos="709"/>
          <w:tab w:val="left" w:pos="900"/>
        </w:tabs>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12.1 参选人应将响应文件正本和所有的副本（如文件过厚，可以分信封装订）、比选响应一览表、电子版、保证金凭证分开密封装在单独的信封中，且在信封上标明</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正本和副本</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比选响应一览表</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w:t>
      </w:r>
      <w:r>
        <w:rPr>
          <w:rFonts w:hint="default" w:ascii="Times New Roman" w:hAnsi="Times New Roman" w:cs="Times New Roman" w:eastAsiaTheme="minorEastAsia"/>
          <w:b/>
        </w:rPr>
        <w:t>装订成册的响应文件中仍须提供填报内容完全一致的比选响应一览表）、</w:t>
      </w:r>
      <w:r>
        <w:rPr>
          <w:rFonts w:hint="eastAsia" w:ascii="Times New Roman" w:hAnsi="Times New Roman" w:cs="Times New Roman" w:eastAsiaTheme="minorEastAsia"/>
          <w:bCs/>
          <w:lang w:eastAsia="zh-CN"/>
        </w:rPr>
        <w:t>“</w:t>
      </w:r>
      <w:r>
        <w:rPr>
          <w:rFonts w:hint="default" w:ascii="Times New Roman" w:hAnsi="Times New Roman" w:cs="Times New Roman" w:eastAsiaTheme="minorEastAsia"/>
          <w:bCs/>
        </w:rPr>
        <w:t>电子版</w:t>
      </w:r>
      <w:r>
        <w:rPr>
          <w:rFonts w:hint="eastAsia" w:ascii="Times New Roman" w:hAnsi="Times New Roman" w:cs="Times New Roman" w:eastAsiaTheme="minorEastAsia"/>
          <w:bCs/>
          <w:lang w:eastAsia="zh-CN"/>
        </w:rPr>
        <w:t>”</w:t>
      </w:r>
      <w:r>
        <w:rPr>
          <w:rFonts w:hint="default" w:ascii="Times New Roman" w:hAnsi="Times New Roman" w:cs="Times New Roman" w:eastAsiaTheme="minorEastAsia"/>
          <w:bCs/>
        </w:rPr>
        <w:t>、</w:t>
      </w:r>
      <w:r>
        <w:rPr>
          <w:rFonts w:hint="eastAsia" w:ascii="Times New Roman" w:hAnsi="Times New Roman" w:cs="Times New Roman" w:eastAsiaTheme="minorEastAsia"/>
          <w:bCs/>
          <w:lang w:eastAsia="zh-CN"/>
        </w:rPr>
        <w:t>“</w:t>
      </w:r>
      <w:r>
        <w:rPr>
          <w:rFonts w:hint="default" w:ascii="Times New Roman" w:hAnsi="Times New Roman" w:cs="Times New Roman" w:eastAsiaTheme="minorEastAsia"/>
        </w:rPr>
        <w:t>保证金凭证</w:t>
      </w:r>
      <w:r>
        <w:rPr>
          <w:rFonts w:hint="eastAsia" w:ascii="Times New Roman" w:hAnsi="Times New Roman" w:cs="Times New Roman" w:eastAsiaTheme="minorEastAsia"/>
          <w:bCs/>
          <w:lang w:eastAsia="zh-CN"/>
        </w:rPr>
        <w:t>”</w:t>
      </w:r>
      <w:r>
        <w:rPr>
          <w:rFonts w:hint="default" w:ascii="Times New Roman" w:hAnsi="Times New Roman" w:cs="Times New Roman" w:eastAsiaTheme="minorEastAsia"/>
        </w:rPr>
        <w:t>字样。同时所有的信封封皮上均应清楚注明：项目编号、项目名称、参选人名称及</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在</w:t>
      </w:r>
      <w:r>
        <w:rPr>
          <w:rFonts w:hint="default" w:ascii="Times New Roman" w:hAnsi="Times New Roman" w:cs="Times New Roman" w:eastAsiaTheme="minorEastAsia"/>
          <w:u w:val="single"/>
        </w:rPr>
        <w:t>（比选响应截止时间）</w:t>
      </w:r>
      <w:r>
        <w:rPr>
          <w:rFonts w:hint="default" w:ascii="Times New Roman" w:hAnsi="Times New Roman" w:cs="Times New Roman" w:eastAsiaTheme="minorEastAsia"/>
        </w:rPr>
        <w:t>之前不得启封</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的字样。</w:t>
      </w:r>
    </w:p>
    <w:p w14:paraId="22D2890E">
      <w:pPr>
        <w:tabs>
          <w:tab w:val="left" w:pos="709"/>
          <w:tab w:val="left" w:pos="900"/>
        </w:tabs>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最后每个参选人应递交的密封的信封分别为：</w:t>
      </w:r>
    </w:p>
    <w:p w14:paraId="7D5188CC">
      <w:pPr>
        <w:numPr>
          <w:ilvl w:val="255"/>
          <w:numId w:val="0"/>
        </w:numPr>
        <w:tabs>
          <w:tab w:val="left" w:pos="709"/>
          <w:tab w:val="left" w:pos="900"/>
        </w:tabs>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① 响应文件的正本和副本（如文件过厚，可以分信封装订）</w:t>
      </w:r>
    </w:p>
    <w:p w14:paraId="297B0DE8">
      <w:pPr>
        <w:numPr>
          <w:ilvl w:val="255"/>
          <w:numId w:val="0"/>
        </w:numPr>
        <w:tabs>
          <w:tab w:val="left" w:pos="709"/>
          <w:tab w:val="left" w:pos="900"/>
        </w:tabs>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② 比选响应一览表</w:t>
      </w:r>
    </w:p>
    <w:p w14:paraId="3571F1C4">
      <w:pPr>
        <w:numPr>
          <w:ilvl w:val="255"/>
          <w:numId w:val="0"/>
        </w:numPr>
        <w:tabs>
          <w:tab w:val="left" w:pos="709"/>
          <w:tab w:val="left" w:pos="900"/>
        </w:tabs>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③ 电子版</w:t>
      </w:r>
    </w:p>
    <w:p w14:paraId="0F63C5E3">
      <w:pPr>
        <w:numPr>
          <w:ilvl w:val="255"/>
          <w:numId w:val="0"/>
        </w:numPr>
        <w:tabs>
          <w:tab w:val="left" w:pos="709"/>
          <w:tab w:val="left" w:pos="900"/>
        </w:tabs>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④ 保证金凭证</w:t>
      </w:r>
    </w:p>
    <w:p w14:paraId="7C933E4F">
      <w:p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12.2 如果参选人未按上述要求对响应文件密封及加写标记，采购人对响应文件的误投或过早启封概不负责。对由此造成提前开封的响应文件，采购人有权予以拒绝，并退回参选人。</w:t>
      </w:r>
    </w:p>
    <w:p w14:paraId="5523CC6F">
      <w:pPr>
        <w:pStyle w:val="6"/>
        <w:tabs>
          <w:tab w:val="left" w:pos="482"/>
        </w:tabs>
        <w:snapToGrid w:val="0"/>
        <w:spacing w:line="360" w:lineRule="auto"/>
        <w:rPr>
          <w:rFonts w:hint="default" w:ascii="Times New Roman" w:hAnsi="Times New Roman" w:cs="Times New Roman" w:eastAsiaTheme="minorEastAsia"/>
          <w:sz w:val="24"/>
          <w:szCs w:val="24"/>
        </w:rPr>
      </w:pPr>
      <w:bookmarkStart w:id="1339" w:name="_Toc18587136"/>
      <w:bookmarkStart w:id="1340" w:name="_Toc458756430"/>
      <w:bookmarkStart w:id="1341" w:name="_Toc459022963"/>
      <w:bookmarkStart w:id="1342" w:name="_Toc28562"/>
      <w:bookmarkStart w:id="1343" w:name="_Toc458764465"/>
      <w:bookmarkStart w:id="1344" w:name="_Toc459022894"/>
      <w:bookmarkStart w:id="1345" w:name="_Toc12088"/>
      <w:bookmarkStart w:id="1346" w:name="_Toc458764546"/>
      <w:bookmarkStart w:id="1347" w:name="_Toc458755330"/>
      <w:bookmarkStart w:id="1348" w:name="_Toc8688"/>
      <w:bookmarkStart w:id="1349" w:name="_Toc459741373"/>
      <w:bookmarkStart w:id="1350" w:name="_Toc458755925"/>
      <w:bookmarkStart w:id="1351" w:name="_Toc5812"/>
      <w:bookmarkStart w:id="1352" w:name="_Toc458755186"/>
      <w:bookmarkStart w:id="1353" w:name="_Toc23098"/>
      <w:bookmarkStart w:id="1354" w:name="_Toc16015"/>
      <w:bookmarkStart w:id="1355" w:name="_Toc458755134"/>
      <w:bookmarkStart w:id="1356" w:name="_Toc459634844"/>
      <w:bookmarkStart w:id="1357" w:name="_Toc18587030"/>
      <w:bookmarkStart w:id="1358" w:name="_Toc742"/>
      <w:bookmarkStart w:id="1359" w:name="_Toc5131"/>
      <w:bookmarkStart w:id="1360" w:name="_Toc18586973"/>
      <w:bookmarkStart w:id="1361" w:name="_Toc465949369"/>
      <w:bookmarkStart w:id="1362" w:name="_Toc458688870"/>
      <w:bookmarkStart w:id="1363" w:name="_Toc9587666"/>
      <w:bookmarkStart w:id="1364" w:name="_Toc14236"/>
      <w:bookmarkStart w:id="1365" w:name="_Toc462998467"/>
      <w:bookmarkStart w:id="1366" w:name="_Toc23159"/>
      <w:bookmarkStart w:id="1367" w:name="_Toc15769"/>
      <w:bookmarkStart w:id="1368" w:name="_Toc464495335"/>
      <w:r>
        <w:rPr>
          <w:rFonts w:hint="default" w:ascii="Times New Roman" w:hAnsi="Times New Roman" w:cs="Times New Roman" w:eastAsiaTheme="minorEastAsia"/>
          <w:b/>
          <w:sz w:val="24"/>
          <w:szCs w:val="24"/>
        </w:rPr>
        <w:t>13、比选响应截止时间</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14:paraId="084A8CD6">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13.1 采购人接收响应文件的截止时间及地点见</w:t>
      </w:r>
      <w:r>
        <w:rPr>
          <w:rFonts w:hint="default" w:ascii="Times New Roman" w:hAnsi="Times New Roman" w:cs="Times New Roman" w:eastAsiaTheme="minorEastAsia"/>
          <w:b/>
        </w:rPr>
        <w:t>比选响应资料表</w:t>
      </w:r>
      <w:r>
        <w:rPr>
          <w:rFonts w:hint="default" w:ascii="Times New Roman" w:hAnsi="Times New Roman" w:cs="Times New Roman" w:eastAsiaTheme="minorEastAsia"/>
          <w:b/>
          <w:u w:val="single"/>
        </w:rPr>
        <w:t>第8条</w:t>
      </w:r>
      <w:r>
        <w:rPr>
          <w:rFonts w:hint="default" w:ascii="Times New Roman" w:hAnsi="Times New Roman" w:cs="Times New Roman" w:eastAsiaTheme="minorEastAsia"/>
        </w:rPr>
        <w:t>。</w:t>
      </w:r>
    </w:p>
    <w:p w14:paraId="69B65651">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13.2 响应文件须按照比选采购文件规定的时间、地点送达，在比选响应截止时间以后送达的响应文件，为无效响应文件，采购人应当拒收。</w:t>
      </w:r>
    </w:p>
    <w:p w14:paraId="3634E998">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13.3 采购人可以依法酌情延长比选响应截止时间。在此情况下，采购人和参选人受比选响应截止时间制约的所有权利和义务均应延长至新的比选响应截止时间。</w:t>
      </w:r>
    </w:p>
    <w:p w14:paraId="3AA31028">
      <w:pPr>
        <w:pStyle w:val="6"/>
        <w:tabs>
          <w:tab w:val="left" w:pos="482"/>
        </w:tabs>
        <w:snapToGrid w:val="0"/>
        <w:spacing w:line="360" w:lineRule="auto"/>
        <w:rPr>
          <w:rFonts w:hint="default" w:ascii="Times New Roman" w:hAnsi="Times New Roman" w:cs="Times New Roman" w:eastAsiaTheme="minorEastAsia"/>
          <w:b/>
          <w:sz w:val="24"/>
          <w:szCs w:val="24"/>
        </w:rPr>
      </w:pPr>
      <w:bookmarkStart w:id="1369" w:name="_Toc32548"/>
      <w:bookmarkStart w:id="1370" w:name="_Toc4179"/>
      <w:bookmarkStart w:id="1371" w:name="_Toc50985593"/>
      <w:bookmarkStart w:id="1372" w:name="_Toc458755331"/>
      <w:bookmarkStart w:id="1373" w:name="_Toc8253"/>
      <w:bookmarkStart w:id="1374" w:name="_Toc509111843"/>
      <w:bookmarkStart w:id="1375" w:name="_Toc185151103"/>
      <w:bookmarkStart w:id="1376" w:name="_Toc516329182"/>
      <w:bookmarkStart w:id="1377" w:name="_Toc23648"/>
      <w:bookmarkStart w:id="1378" w:name="_Toc8845628"/>
      <w:bookmarkStart w:id="1379" w:name="_Toc458688871"/>
      <w:bookmarkStart w:id="1380" w:name="_Toc163975908"/>
      <w:bookmarkStart w:id="1381" w:name="_Toc458755135"/>
      <w:bookmarkStart w:id="1382" w:name="_Toc465949370"/>
      <w:bookmarkStart w:id="1383" w:name="_Toc20417"/>
      <w:bookmarkStart w:id="1384" w:name="_Toc288679118"/>
      <w:bookmarkStart w:id="1385" w:name="_Toc185326882"/>
      <w:bookmarkStart w:id="1386" w:name="_Toc167105228"/>
      <w:bookmarkStart w:id="1387" w:name="_Toc18587031"/>
      <w:bookmarkStart w:id="1388" w:name="_Toc524089006"/>
      <w:bookmarkStart w:id="1389" w:name="_Toc524092484"/>
      <w:bookmarkStart w:id="1390" w:name="_Toc163976150"/>
      <w:bookmarkStart w:id="1391" w:name="_Toc458756431"/>
      <w:bookmarkStart w:id="1392" w:name="_Toc527379482"/>
      <w:bookmarkStart w:id="1393" w:name="_Toc8845544"/>
      <w:bookmarkStart w:id="1394" w:name="_Toc18586974"/>
      <w:bookmarkStart w:id="1395" w:name="_Toc509381408"/>
      <w:bookmarkStart w:id="1396" w:name="_Toc458755926"/>
      <w:bookmarkStart w:id="1397" w:name="_Toc458764547"/>
      <w:bookmarkStart w:id="1398" w:name="_Toc516327954"/>
      <w:bookmarkStart w:id="1399" w:name="_Toc524092290"/>
      <w:bookmarkStart w:id="1400" w:name="_Toc9587667"/>
      <w:bookmarkStart w:id="1401" w:name="_Toc238962541"/>
      <w:bookmarkStart w:id="1402" w:name="_Toc524092757"/>
      <w:bookmarkStart w:id="1403" w:name="_Toc52175461"/>
      <w:bookmarkStart w:id="1404" w:name="_Toc50985725"/>
      <w:bookmarkStart w:id="1405" w:name="_Toc458764466"/>
      <w:bookmarkStart w:id="1406" w:name="_Toc27068"/>
      <w:bookmarkStart w:id="1407" w:name="_Toc458755187"/>
      <w:bookmarkStart w:id="1408" w:name="_Toc27730"/>
      <w:bookmarkStart w:id="1409" w:name="_Toc18587137"/>
      <w:bookmarkStart w:id="1410" w:name="_Toc163975705"/>
      <w:bookmarkStart w:id="1411" w:name="_Toc509109295"/>
      <w:bookmarkStart w:id="1412" w:name="_Toc407261699"/>
      <w:bookmarkStart w:id="1413" w:name="_Toc184437975"/>
      <w:bookmarkStart w:id="1414" w:name="_Toc464495336"/>
      <w:bookmarkStart w:id="1415" w:name="_Toc235608904"/>
      <w:bookmarkStart w:id="1416" w:name="_Toc8845701"/>
      <w:bookmarkStart w:id="1417" w:name="_Toc50985461"/>
      <w:bookmarkStart w:id="1418" w:name="_Toc459741374"/>
      <w:bookmarkStart w:id="1419" w:name="_Toc462998468"/>
      <w:bookmarkStart w:id="1420" w:name="_Toc30927"/>
      <w:bookmarkStart w:id="1421" w:name="_Toc509381487"/>
      <w:bookmarkStart w:id="1422" w:name="_Toc18741"/>
      <w:bookmarkStart w:id="1423" w:name="_Toc516328214"/>
      <w:bookmarkStart w:id="1424" w:name="_Toc50895809"/>
      <w:bookmarkStart w:id="1425" w:name="_Toc239591165"/>
      <w:bookmarkStart w:id="1426" w:name="_Toc163975542"/>
      <w:bookmarkStart w:id="1427" w:name="_Toc459022895"/>
      <w:bookmarkStart w:id="1428" w:name="_Toc27434"/>
      <w:bookmarkStart w:id="1429" w:name="_Toc509110884"/>
      <w:bookmarkStart w:id="1430" w:name="_Toc524089172"/>
      <w:bookmarkStart w:id="1431" w:name="_Toc86550752"/>
      <w:bookmarkStart w:id="1432" w:name="_Toc16063"/>
      <w:bookmarkStart w:id="1433" w:name="_Toc459022964"/>
      <w:bookmarkStart w:id="1434" w:name="_Toc163975967"/>
      <w:bookmarkStart w:id="1435" w:name="_Toc163975848"/>
      <w:bookmarkStart w:id="1436" w:name="_Toc459634845"/>
      <w:r>
        <w:rPr>
          <w:rFonts w:hint="default" w:ascii="Times New Roman" w:hAnsi="Times New Roman" w:cs="Times New Roman" w:eastAsiaTheme="minorEastAsia"/>
          <w:b/>
          <w:sz w:val="24"/>
          <w:szCs w:val="24"/>
        </w:rPr>
        <w:t>14、响应文件的修改与撤回</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61690E49">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14.1 参选人可以在比选响应截止时间前，对所递交的响应文件进行补充、修改或者撤回，并以书面形式通知采购人。</w:t>
      </w:r>
    </w:p>
    <w:p w14:paraId="19B76A58">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14.2参选人撤回比选响应的要求应由参选人法定代表人或参选人代表签署，补充、修改响应文件的书面材料，应当按照比选采购文件要求签署、盖章，作为响应文件的组成部分，密封送达采购人，同时应在封套上标明</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修改响应文件（并注明项目编号）</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和</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在</w:t>
      </w:r>
      <w:r>
        <w:rPr>
          <w:rFonts w:hint="default" w:ascii="Times New Roman" w:hAnsi="Times New Roman" w:cs="Times New Roman" w:eastAsiaTheme="minorEastAsia"/>
          <w:u w:val="single"/>
        </w:rPr>
        <w:t>（比选响应截止时间）</w:t>
      </w:r>
      <w:r>
        <w:rPr>
          <w:rFonts w:hint="default" w:ascii="Times New Roman" w:hAnsi="Times New Roman" w:cs="Times New Roman" w:eastAsiaTheme="minorEastAsia"/>
        </w:rPr>
        <w:t>之前不得启封</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的字样。</w:t>
      </w:r>
    </w:p>
    <w:p w14:paraId="3B8AB9C3">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14.3 从比选响应截止时间至比选响应有效期之间的这段时间内，参选人不得撤销或修改其比选响应。</w:t>
      </w:r>
    </w:p>
    <w:p w14:paraId="1876B6D9">
      <w:pPr>
        <w:pStyle w:val="4"/>
        <w:snapToGrid w:val="0"/>
        <w:spacing w:line="360" w:lineRule="auto"/>
        <w:rPr>
          <w:rFonts w:hint="default" w:ascii="Times New Roman" w:hAnsi="Times New Roman" w:cs="Times New Roman" w:eastAsiaTheme="minorEastAsia"/>
          <w:b w:val="0"/>
          <w:sz w:val="24"/>
          <w:szCs w:val="24"/>
        </w:rPr>
      </w:pPr>
      <w:bookmarkStart w:id="1437" w:name="_Toc167105229"/>
      <w:bookmarkStart w:id="1438" w:name="_Toc524089173"/>
      <w:bookmarkStart w:id="1439" w:name="_Toc509107566"/>
      <w:bookmarkStart w:id="1440" w:name="_Toc235608905"/>
      <w:bookmarkStart w:id="1441" w:name="_Toc185151104"/>
      <w:bookmarkStart w:id="1442" w:name="_Toc83810509"/>
      <w:bookmarkStart w:id="1443" w:name="_Toc527379483"/>
      <w:bookmarkStart w:id="1444" w:name="_Toc163975706"/>
      <w:bookmarkStart w:id="1445" w:name="_Toc50893953"/>
      <w:bookmarkStart w:id="1446" w:name="_Toc8845629"/>
      <w:bookmarkStart w:id="1447" w:name="_Toc83809633"/>
      <w:bookmarkStart w:id="1448" w:name="_Toc70081220"/>
      <w:bookmarkStart w:id="1449" w:name="_Toc50895810"/>
      <w:bookmarkStart w:id="1450" w:name="_Toc50985650"/>
      <w:bookmarkStart w:id="1451" w:name="_Toc50893598"/>
      <w:bookmarkStart w:id="1452" w:name="_Toc163975968"/>
      <w:bookmarkStart w:id="1453" w:name="_Toc82246194"/>
      <w:bookmarkStart w:id="1454" w:name="_Toc67131242"/>
      <w:bookmarkStart w:id="1455" w:name="_Toc82246250"/>
      <w:bookmarkStart w:id="1456" w:name="_Toc184437976"/>
      <w:bookmarkStart w:id="1457" w:name="_Toc50985594"/>
      <w:bookmarkStart w:id="1458" w:name="_Toc185326883"/>
      <w:bookmarkStart w:id="1459" w:name="_Toc509110766"/>
      <w:bookmarkStart w:id="1460" w:name="_Toc50985462"/>
      <w:bookmarkStart w:id="1461" w:name="_Toc8845702"/>
      <w:bookmarkStart w:id="1462" w:name="_Toc524092758"/>
      <w:bookmarkStart w:id="1463" w:name="_Toc509110885"/>
      <w:bookmarkStart w:id="1464" w:name="_Toc219600809"/>
      <w:bookmarkStart w:id="1465" w:name="_Toc9303257"/>
      <w:bookmarkStart w:id="1466" w:name="_Toc524092485"/>
      <w:bookmarkStart w:id="1467" w:name="_Toc198105326"/>
      <w:bookmarkStart w:id="1468" w:name="_Toc163975187"/>
      <w:bookmarkStart w:id="1469" w:name="_Toc21854771"/>
      <w:bookmarkStart w:id="1470" w:name="_Toc80582200"/>
      <w:bookmarkStart w:id="1471" w:name="_Toc82328635"/>
      <w:bookmarkStart w:id="1472" w:name="_Toc163975849"/>
      <w:bookmarkStart w:id="1473" w:name="_Toc524092291"/>
      <w:bookmarkStart w:id="1474" w:name="_Toc50985726"/>
      <w:bookmarkStart w:id="1475" w:name="_Toc524092616"/>
      <w:bookmarkStart w:id="1476" w:name="_Toc524703766"/>
      <w:bookmarkStart w:id="1477" w:name="_Toc8845545"/>
      <w:bookmarkStart w:id="1478" w:name="_Toc238962542"/>
      <w:bookmarkStart w:id="1479" w:name="_Toc82485143"/>
      <w:bookmarkStart w:id="1480" w:name="_Toc509381488"/>
      <w:bookmarkStart w:id="1481" w:name="_Toc407261700"/>
      <w:bookmarkStart w:id="1482" w:name="_Toc516327955"/>
      <w:bookmarkStart w:id="1483" w:name="_Toc516329183"/>
      <w:bookmarkStart w:id="1484" w:name="_Toc239591166"/>
      <w:bookmarkStart w:id="1485" w:name="_Toc163976151"/>
      <w:bookmarkStart w:id="1486" w:name="_Toc52175462"/>
      <w:bookmarkStart w:id="1487" w:name="_Toc83809757"/>
      <w:bookmarkStart w:id="1488" w:name="_Toc163975543"/>
      <w:bookmarkStart w:id="1489" w:name="_Toc509111513"/>
      <w:bookmarkStart w:id="1490" w:name="_Toc82502362"/>
      <w:bookmarkStart w:id="1491" w:name="_Toc46107908"/>
      <w:bookmarkStart w:id="1492" w:name="_Toc83810780"/>
      <w:bookmarkStart w:id="1493" w:name="_Toc12090"/>
      <w:bookmarkStart w:id="1494" w:name="_Toc20150"/>
      <w:bookmarkStart w:id="1495" w:name="_Toc3904"/>
      <w:bookmarkStart w:id="1496" w:name="_Toc18587138"/>
      <w:bookmarkStart w:id="1497" w:name="_Toc18800"/>
      <w:bookmarkStart w:id="1498" w:name="_Toc18587032"/>
      <w:bookmarkStart w:id="1499" w:name="_Toc458755332"/>
      <w:bookmarkStart w:id="1500" w:name="_Toc459022965"/>
      <w:bookmarkStart w:id="1501" w:name="_Toc459634846"/>
      <w:bookmarkStart w:id="1502" w:name="_Toc7902"/>
      <w:bookmarkStart w:id="1503" w:name="_Toc458764467"/>
      <w:bookmarkStart w:id="1504" w:name="_Toc459741375"/>
      <w:bookmarkStart w:id="1505" w:name="_Toc458755927"/>
      <w:bookmarkStart w:id="1506" w:name="_Toc459022896"/>
      <w:bookmarkStart w:id="1507" w:name="_Toc19661"/>
      <w:bookmarkStart w:id="1508" w:name="_Toc25427"/>
      <w:bookmarkStart w:id="1509" w:name="_Toc458755188"/>
      <w:bookmarkStart w:id="1510" w:name="_Toc970"/>
      <w:bookmarkStart w:id="1511" w:name="_Toc458688872"/>
      <w:bookmarkStart w:id="1512" w:name="_Toc462998469"/>
      <w:bookmarkStart w:id="1513" w:name="_Toc1027"/>
      <w:bookmarkStart w:id="1514" w:name="_Toc3612"/>
      <w:bookmarkStart w:id="1515" w:name="_Toc465949371"/>
      <w:bookmarkStart w:id="1516" w:name="_Toc18586975"/>
      <w:bookmarkStart w:id="1517" w:name="_Toc458755136"/>
      <w:bookmarkStart w:id="1518" w:name="_Toc464495337"/>
      <w:bookmarkStart w:id="1519" w:name="_Toc458764548"/>
      <w:bookmarkStart w:id="1520" w:name="_Toc458756432"/>
      <w:bookmarkStart w:id="1521" w:name="_Toc10010"/>
      <w:bookmarkStart w:id="1522" w:name="_Toc9587668"/>
      <w:r>
        <w:rPr>
          <w:rFonts w:hint="default" w:ascii="Times New Roman" w:hAnsi="Times New Roman" w:cs="Times New Roman" w:eastAsiaTheme="minorEastAsia"/>
          <w:sz w:val="24"/>
          <w:szCs w:val="24"/>
        </w:rPr>
        <w:t>五、</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r>
        <w:rPr>
          <w:rFonts w:hint="default" w:ascii="Times New Roman" w:hAnsi="Times New Roman" w:cs="Times New Roman" w:eastAsiaTheme="minorEastAsia"/>
          <w:sz w:val="24"/>
          <w:szCs w:val="24"/>
        </w:rPr>
        <w:t>评审前准备</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14:paraId="708CF988">
      <w:pPr>
        <w:pStyle w:val="6"/>
        <w:tabs>
          <w:tab w:val="left" w:pos="482"/>
        </w:tabs>
        <w:snapToGrid w:val="0"/>
        <w:spacing w:line="360" w:lineRule="auto"/>
        <w:rPr>
          <w:rFonts w:hint="default" w:ascii="Times New Roman" w:hAnsi="Times New Roman" w:cs="Times New Roman" w:eastAsiaTheme="minorEastAsia"/>
          <w:b/>
          <w:sz w:val="24"/>
          <w:szCs w:val="24"/>
        </w:rPr>
      </w:pPr>
      <w:bookmarkStart w:id="1523" w:name="_Toc458764549"/>
      <w:bookmarkStart w:id="1524" w:name="_Toc163"/>
      <w:bookmarkStart w:id="1525" w:name="_Toc27250"/>
      <w:bookmarkStart w:id="1526" w:name="_Toc458756433"/>
      <w:bookmarkStart w:id="1527" w:name="_Toc458755189"/>
      <w:bookmarkStart w:id="1528" w:name="_Toc459741376"/>
      <w:bookmarkStart w:id="1529" w:name="_Toc458755137"/>
      <w:bookmarkStart w:id="1530" w:name="_Toc465949372"/>
      <w:bookmarkStart w:id="1531" w:name="_Toc18587139"/>
      <w:bookmarkStart w:id="1532" w:name="_Toc459022897"/>
      <w:bookmarkStart w:id="1533" w:name="_Toc462998470"/>
      <w:bookmarkStart w:id="1534" w:name="_Toc7019"/>
      <w:bookmarkStart w:id="1535" w:name="_Toc458688873"/>
      <w:bookmarkStart w:id="1536" w:name="_Toc464495338"/>
      <w:bookmarkStart w:id="1537" w:name="_Toc459022966"/>
      <w:bookmarkStart w:id="1538" w:name="_Toc31817"/>
      <w:bookmarkStart w:id="1539" w:name="_Toc9270"/>
      <w:bookmarkStart w:id="1540" w:name="_Toc18586976"/>
      <w:bookmarkStart w:id="1541" w:name="_Toc448"/>
      <w:bookmarkStart w:id="1542" w:name="_Toc458755928"/>
      <w:bookmarkStart w:id="1543" w:name="_Toc18587033"/>
      <w:bookmarkStart w:id="1544" w:name="_Toc5670"/>
      <w:bookmarkStart w:id="1545" w:name="_Toc459634847"/>
      <w:bookmarkStart w:id="1546" w:name="_Toc458755333"/>
      <w:bookmarkStart w:id="1547" w:name="_Toc26338"/>
      <w:bookmarkStart w:id="1548" w:name="_Toc9587669"/>
      <w:bookmarkStart w:id="1549" w:name="_Toc458764468"/>
      <w:bookmarkStart w:id="1550" w:name="_Toc21384"/>
      <w:bookmarkStart w:id="1551" w:name="_Toc32705"/>
      <w:bookmarkStart w:id="1552" w:name="_Toc10063"/>
      <w:r>
        <w:rPr>
          <w:rFonts w:hint="default" w:ascii="Times New Roman" w:hAnsi="Times New Roman" w:cs="Times New Roman" w:eastAsiaTheme="minorEastAsia"/>
          <w:b/>
          <w:sz w:val="24"/>
          <w:szCs w:val="24"/>
        </w:rPr>
        <w:t>15、评审前准备</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 w14:paraId="7F4DA8D1">
      <w:pPr>
        <w:numPr>
          <w:ilvl w:val="255"/>
          <w:numId w:val="0"/>
        </w:numPr>
        <w:snapToGrid w:val="0"/>
        <w:spacing w:line="360" w:lineRule="auto"/>
        <w:ind w:firstLine="480" w:firstLineChars="200"/>
        <w:rPr>
          <w:rFonts w:hint="default" w:ascii="Times New Roman" w:hAnsi="Times New Roman" w:eastAsia="宋体" w:cs="Times New Roman"/>
        </w:rPr>
      </w:pPr>
      <w:bookmarkStart w:id="1553" w:name="_Toc407261702"/>
      <w:bookmarkStart w:id="1554" w:name="_Toc459741377"/>
      <w:bookmarkStart w:id="1555" w:name="_Toc30516"/>
      <w:bookmarkStart w:id="1556" w:name="_Toc20650"/>
      <w:bookmarkStart w:id="1557" w:name="_Toc464495339"/>
      <w:bookmarkStart w:id="1558" w:name="_Toc9587670"/>
      <w:bookmarkStart w:id="1559" w:name="_Toc458688874"/>
      <w:bookmarkStart w:id="1560" w:name="_Toc24033"/>
      <w:bookmarkStart w:id="1561" w:name="_Toc1755"/>
      <w:bookmarkStart w:id="1562" w:name="_Toc18587034"/>
      <w:bookmarkStart w:id="1563" w:name="_Toc458755334"/>
      <w:bookmarkStart w:id="1564" w:name="_Toc19087"/>
      <w:bookmarkStart w:id="1565" w:name="_Toc581"/>
      <w:bookmarkStart w:id="1566" w:name="_Toc459022898"/>
      <w:bookmarkStart w:id="1567" w:name="_Toc458756434"/>
      <w:bookmarkStart w:id="1568" w:name="_Toc458755190"/>
      <w:bookmarkStart w:id="1569" w:name="_Toc458764550"/>
      <w:bookmarkStart w:id="1570" w:name="_Toc458755929"/>
      <w:bookmarkStart w:id="1571" w:name="_Toc18587140"/>
      <w:bookmarkStart w:id="1572" w:name="_Toc18586977"/>
      <w:bookmarkStart w:id="1573" w:name="_Toc11520"/>
      <w:bookmarkStart w:id="1574" w:name="_Toc1045"/>
      <w:bookmarkStart w:id="1575" w:name="_Toc462998471"/>
      <w:bookmarkStart w:id="1576" w:name="_Toc29323"/>
      <w:bookmarkStart w:id="1577" w:name="_Toc458764469"/>
      <w:bookmarkStart w:id="1578" w:name="_Toc459022967"/>
      <w:bookmarkStart w:id="1579" w:name="_Toc458755138"/>
      <w:bookmarkStart w:id="1580" w:name="_Toc465949373"/>
      <w:bookmarkStart w:id="1581" w:name="_Toc459634848"/>
      <w:bookmarkStart w:id="1582" w:name="_Toc14545"/>
      <w:bookmarkStart w:id="1583" w:name="_Toc8186"/>
      <w:r>
        <w:rPr>
          <w:rFonts w:hint="default" w:ascii="Times New Roman" w:hAnsi="Times New Roman" w:eastAsia="宋体" w:cs="Times New Roman"/>
        </w:rPr>
        <w:t>15.1 采购人将在开标结束后，对参选人的比选响应文件进行评审。</w:t>
      </w:r>
    </w:p>
    <w:p w14:paraId="524F908E">
      <w:pPr>
        <w:numPr>
          <w:ilvl w:val="255"/>
          <w:numId w:val="0"/>
        </w:numPr>
        <w:snapToGrid w:val="0"/>
        <w:spacing w:line="360" w:lineRule="auto"/>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rPr>
        <w:t>15.2 本次比选如递交响应文件截止之时，有效供应商不足3家但满足2家，可以2家开标，并进行综合评审，专家根据得分与排名，推荐成交候选人名单。通过符合性审查的供应商须满足2家，否则本项目废标。</w:t>
      </w:r>
    </w:p>
    <w:p w14:paraId="2CDD2953">
      <w:pPr>
        <w:pStyle w:val="4"/>
        <w:snapToGrid w:val="0"/>
        <w:spacing w:line="360" w:lineRule="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rPr>
        <w:t>六、</w:t>
      </w:r>
      <w:bookmarkEnd w:id="1553"/>
      <w:r>
        <w:rPr>
          <w:rFonts w:hint="default" w:ascii="Times New Roman" w:hAnsi="Times New Roman" w:cs="Times New Roman" w:eastAsiaTheme="minorEastAsia"/>
          <w:sz w:val="24"/>
          <w:szCs w:val="24"/>
        </w:rPr>
        <w:t>评审</w:t>
      </w:r>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p>
    <w:p w14:paraId="1E9F5EA6">
      <w:pPr>
        <w:pStyle w:val="6"/>
        <w:tabs>
          <w:tab w:val="left" w:pos="482"/>
        </w:tabs>
        <w:snapToGrid w:val="0"/>
        <w:spacing w:line="360" w:lineRule="auto"/>
        <w:rPr>
          <w:rFonts w:hint="default" w:ascii="Times New Roman" w:hAnsi="Times New Roman" w:cs="Times New Roman" w:eastAsiaTheme="minorEastAsia"/>
          <w:b/>
          <w:sz w:val="24"/>
          <w:szCs w:val="24"/>
          <w:highlight w:val="none"/>
        </w:rPr>
      </w:pPr>
      <w:bookmarkStart w:id="1584" w:name="_Toc407261703"/>
      <w:bookmarkStart w:id="1585" w:name="_Toc5495"/>
      <w:bookmarkStart w:id="1586" w:name="_Toc9587671"/>
      <w:bookmarkStart w:id="1587" w:name="_Toc459634849"/>
      <w:bookmarkStart w:id="1588" w:name="_Toc464495340"/>
      <w:bookmarkStart w:id="1589" w:name="_Toc26721"/>
      <w:bookmarkStart w:id="1590" w:name="_Toc458755139"/>
      <w:bookmarkStart w:id="1591" w:name="_Toc18587035"/>
      <w:bookmarkStart w:id="1592" w:name="_Toc458756435"/>
      <w:bookmarkStart w:id="1593" w:name="_Toc465949374"/>
      <w:bookmarkStart w:id="1594" w:name="_Toc458688875"/>
      <w:bookmarkStart w:id="1595" w:name="_Toc3524"/>
      <w:bookmarkStart w:id="1596" w:name="_Toc18586978"/>
      <w:bookmarkStart w:id="1597" w:name="_Toc13034"/>
      <w:bookmarkStart w:id="1598" w:name="_Toc458755191"/>
      <w:bookmarkStart w:id="1599" w:name="_Toc21256"/>
      <w:bookmarkStart w:id="1600" w:name="_Toc658"/>
      <w:bookmarkStart w:id="1601" w:name="_Toc25768"/>
      <w:bookmarkStart w:id="1602" w:name="_Toc458755335"/>
      <w:bookmarkStart w:id="1603" w:name="_Toc18587141"/>
      <w:bookmarkStart w:id="1604" w:name="_Toc458764551"/>
      <w:bookmarkStart w:id="1605" w:name="_Toc462998472"/>
      <w:bookmarkStart w:id="1606" w:name="_Toc459022968"/>
      <w:bookmarkStart w:id="1607" w:name="_Toc22121"/>
      <w:bookmarkStart w:id="1608" w:name="_Toc459022899"/>
      <w:bookmarkStart w:id="1609" w:name="_Toc21311"/>
      <w:bookmarkStart w:id="1610" w:name="_Toc458755930"/>
      <w:bookmarkStart w:id="1611" w:name="_Toc459741378"/>
      <w:bookmarkStart w:id="1612" w:name="_Toc458764470"/>
      <w:bookmarkStart w:id="1613" w:name="_Toc28598"/>
      <w:bookmarkStart w:id="1614" w:name="_Toc23875"/>
      <w:bookmarkStart w:id="1615" w:name="_Toc52175464"/>
      <w:bookmarkStart w:id="1616" w:name="_Toc184437978"/>
      <w:bookmarkStart w:id="1617" w:name="_Toc235608907"/>
      <w:bookmarkStart w:id="1618" w:name="_Toc524092760"/>
      <w:bookmarkStart w:id="1619" w:name="_Toc527379485"/>
      <w:bookmarkStart w:id="1620" w:name="_Toc163976153"/>
      <w:bookmarkStart w:id="1621" w:name="_Toc50895812"/>
      <w:bookmarkStart w:id="1622" w:name="_Toc516327957"/>
      <w:bookmarkStart w:id="1623" w:name="_Toc163975545"/>
      <w:bookmarkStart w:id="1624" w:name="_Toc163975851"/>
      <w:bookmarkStart w:id="1625" w:name="_Toc524089008"/>
      <w:bookmarkStart w:id="1626" w:name="_Toc8845631"/>
      <w:bookmarkStart w:id="1627" w:name="_Toc86550754"/>
      <w:bookmarkStart w:id="1628" w:name="_Toc524092487"/>
      <w:bookmarkStart w:id="1629" w:name="_Toc8845547"/>
      <w:bookmarkStart w:id="1630" w:name="_Toc509111845"/>
      <w:bookmarkStart w:id="1631" w:name="_Toc509110887"/>
      <w:bookmarkStart w:id="1632" w:name="_Toc509381410"/>
      <w:bookmarkStart w:id="1633" w:name="_Toc167105231"/>
      <w:bookmarkStart w:id="1634" w:name="_Toc524089175"/>
      <w:bookmarkStart w:id="1635" w:name="_Toc163975910"/>
      <w:bookmarkStart w:id="1636" w:name="_Toc163975970"/>
      <w:bookmarkStart w:id="1637" w:name="_Toc509109297"/>
      <w:bookmarkStart w:id="1638" w:name="_Toc8845704"/>
      <w:bookmarkStart w:id="1639" w:name="_Toc185326885"/>
      <w:bookmarkStart w:id="1640" w:name="_Toc50985464"/>
      <w:bookmarkStart w:id="1641" w:name="_Toc516328216"/>
      <w:bookmarkStart w:id="1642" w:name="_Toc238962544"/>
      <w:bookmarkStart w:id="1643" w:name="_Toc524092293"/>
      <w:bookmarkStart w:id="1644" w:name="_Toc239591168"/>
      <w:bookmarkStart w:id="1645" w:name="_Toc516329185"/>
      <w:bookmarkStart w:id="1646" w:name="_Toc509381490"/>
      <w:bookmarkStart w:id="1647" w:name="_Toc50985728"/>
      <w:bookmarkStart w:id="1648" w:name="_Toc50985596"/>
      <w:bookmarkStart w:id="1649" w:name="_Toc185151106"/>
      <w:bookmarkStart w:id="1650" w:name="_Toc288679121"/>
      <w:bookmarkStart w:id="1651" w:name="_Toc163975708"/>
      <w:r>
        <w:rPr>
          <w:rFonts w:hint="default" w:ascii="Times New Roman" w:hAnsi="Times New Roman" w:cs="Times New Roman" w:eastAsiaTheme="minorEastAsia"/>
          <w:b/>
          <w:sz w:val="24"/>
          <w:szCs w:val="24"/>
          <w:highlight w:val="none"/>
        </w:rPr>
        <w:t>16、组建</w:t>
      </w:r>
      <w:bookmarkEnd w:id="1584"/>
      <w:r>
        <w:rPr>
          <w:rFonts w:hint="default" w:ascii="Times New Roman" w:hAnsi="Times New Roman" w:cs="Times New Roman" w:eastAsiaTheme="minorEastAsia"/>
          <w:b/>
          <w:sz w:val="24"/>
          <w:szCs w:val="24"/>
          <w:highlight w:val="none"/>
        </w:rPr>
        <w:t>评审委员会</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p>
    <w:p w14:paraId="351C4B1F">
      <w:pPr>
        <w:pStyle w:val="77"/>
        <w:spacing w:line="360" w:lineRule="auto"/>
        <w:ind w:firstLine="567"/>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 xml:space="preserve">16.1 </w:t>
      </w:r>
      <w:r>
        <w:rPr>
          <w:rFonts w:hint="eastAsia" w:cs="Times New Roman" w:eastAsiaTheme="minorEastAsia"/>
          <w:sz w:val="24"/>
          <w:szCs w:val="24"/>
          <w:highlight w:val="none"/>
          <w:lang w:val="en-US" w:eastAsia="zh-CN"/>
        </w:rPr>
        <w:t>采购人</w:t>
      </w:r>
      <w:r>
        <w:rPr>
          <w:rFonts w:hint="default" w:ascii="Times New Roman" w:hAnsi="Times New Roman" w:cs="Times New Roman" w:eastAsiaTheme="minorEastAsia"/>
          <w:sz w:val="24"/>
          <w:szCs w:val="24"/>
          <w:highlight w:val="none"/>
        </w:rPr>
        <w:t>负责组建评审委员会。</w:t>
      </w:r>
    </w:p>
    <w:p w14:paraId="3F821CC8">
      <w:pPr>
        <w:pStyle w:val="6"/>
        <w:tabs>
          <w:tab w:val="left" w:pos="482"/>
        </w:tabs>
        <w:snapToGrid w:val="0"/>
        <w:spacing w:line="360" w:lineRule="auto"/>
        <w:rPr>
          <w:rFonts w:hint="default" w:ascii="Times New Roman" w:hAnsi="Times New Roman" w:cs="Times New Roman" w:eastAsiaTheme="minorEastAsia"/>
          <w:b/>
          <w:sz w:val="24"/>
          <w:szCs w:val="24"/>
          <w:highlight w:val="none"/>
        </w:rPr>
      </w:pPr>
      <w:bookmarkStart w:id="1652" w:name="_Toc19668"/>
      <w:bookmarkStart w:id="1653" w:name="_Toc458755336"/>
      <w:bookmarkStart w:id="1654" w:name="_Toc32195"/>
      <w:bookmarkStart w:id="1655" w:name="_Toc459022900"/>
      <w:bookmarkStart w:id="1656" w:name="_Toc458755192"/>
      <w:bookmarkStart w:id="1657" w:name="_Toc458764471"/>
      <w:bookmarkStart w:id="1658" w:name="_Toc27695"/>
      <w:bookmarkStart w:id="1659" w:name="_Toc464495341"/>
      <w:bookmarkStart w:id="1660" w:name="_Toc31385"/>
      <w:bookmarkStart w:id="1661" w:name="_Toc459741379"/>
      <w:bookmarkStart w:id="1662" w:name="_Toc9587672"/>
      <w:bookmarkStart w:id="1663" w:name="_Toc18586979"/>
      <w:bookmarkStart w:id="1664" w:name="_Toc4792"/>
      <w:bookmarkStart w:id="1665" w:name="_Toc29193"/>
      <w:bookmarkStart w:id="1666" w:name="_Toc19423"/>
      <w:bookmarkStart w:id="1667" w:name="_Toc458764552"/>
      <w:bookmarkStart w:id="1668" w:name="_Toc462998473"/>
      <w:bookmarkStart w:id="1669" w:name="_Toc18642"/>
      <w:bookmarkStart w:id="1670" w:name="_Toc30853"/>
      <w:bookmarkStart w:id="1671" w:name="_Toc458755140"/>
      <w:bookmarkStart w:id="1672" w:name="_Toc465949375"/>
      <w:bookmarkStart w:id="1673" w:name="_Toc407261704"/>
      <w:bookmarkStart w:id="1674" w:name="_Toc31645"/>
      <w:bookmarkStart w:id="1675" w:name="_Toc18587036"/>
      <w:bookmarkStart w:id="1676" w:name="_Toc458756436"/>
      <w:bookmarkStart w:id="1677" w:name="_Toc18587142"/>
      <w:bookmarkStart w:id="1678" w:name="_Toc458755931"/>
      <w:bookmarkStart w:id="1679" w:name="_Toc458688876"/>
      <w:bookmarkStart w:id="1680" w:name="_Toc459634850"/>
      <w:bookmarkStart w:id="1681" w:name="_Toc9130"/>
      <w:bookmarkStart w:id="1682" w:name="_Toc459022969"/>
      <w:r>
        <w:rPr>
          <w:rFonts w:hint="default" w:ascii="Times New Roman" w:hAnsi="Times New Roman" w:cs="Times New Roman" w:eastAsiaTheme="minorEastAsia"/>
          <w:b/>
          <w:sz w:val="24"/>
          <w:szCs w:val="24"/>
          <w:highlight w:val="none"/>
        </w:rPr>
        <w:t>17、响应文件初审</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14:paraId="0F434041">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highlight w:val="none"/>
        </w:rPr>
        <w:t>17.1 初审分为资</w:t>
      </w:r>
      <w:r>
        <w:rPr>
          <w:rFonts w:hint="default" w:ascii="Times New Roman" w:hAnsi="Times New Roman" w:cs="Times New Roman" w:eastAsiaTheme="minorEastAsia"/>
        </w:rPr>
        <w:t>格性审查和符合性审查。</w:t>
      </w:r>
    </w:p>
    <w:p w14:paraId="011076BA">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资格性审查：</w:t>
      </w:r>
      <w:r>
        <w:rPr>
          <w:rFonts w:hint="eastAsia" w:cs="Times New Roman" w:eastAsiaTheme="minorEastAsia"/>
          <w:lang w:val="en-US" w:eastAsia="zh-CN"/>
        </w:rPr>
        <w:t>采购人或其委托的代理机构</w:t>
      </w:r>
      <w:r>
        <w:rPr>
          <w:rFonts w:hint="default" w:ascii="Times New Roman" w:hAnsi="Times New Roman" w:cs="Times New Roman" w:eastAsiaTheme="minorEastAsia"/>
        </w:rPr>
        <w:t>依据法律法规和比选采购文件的规定，对响应文件中的资格证明等内容进行审查，以确定参选人是否具备比选响应资格。</w:t>
      </w:r>
    </w:p>
    <w:p w14:paraId="0D0904CB">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符合性审查：评审委员会依据比选采购文件的规定，从响应文件的有效性、完整性和对比选采购文件的响应程度进行审查，以确定是否对比选采购文件的实质性要求作出响应。</w:t>
      </w:r>
    </w:p>
    <w:p w14:paraId="62EF84C2">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17.2 参选人的比选响应或响应文件若出现下列情况采购人有权将其比选响应作无效比选响应处理：</w:t>
      </w:r>
    </w:p>
    <w:p w14:paraId="3E41DC34">
      <w:pPr>
        <w:numPr>
          <w:ilvl w:val="255"/>
          <w:numId w:val="0"/>
        </w:numPr>
        <w:snapToGrid w:val="0"/>
        <w:spacing w:line="360" w:lineRule="auto"/>
        <w:ind w:left="567"/>
        <w:rPr>
          <w:rFonts w:hint="default" w:ascii="Times New Roman" w:hAnsi="Times New Roman" w:cs="Times New Roman" w:eastAsiaTheme="minorEastAsia"/>
        </w:rPr>
      </w:pPr>
      <w:r>
        <w:rPr>
          <w:rFonts w:hint="default" w:ascii="Times New Roman" w:hAnsi="Times New Roman" w:cs="Times New Roman" w:eastAsiaTheme="minorEastAsia"/>
        </w:rPr>
        <w:t>(1)比选响应有效期不足；</w:t>
      </w:r>
    </w:p>
    <w:p w14:paraId="0FF7CDBB">
      <w:pPr>
        <w:numPr>
          <w:ilvl w:val="255"/>
          <w:numId w:val="0"/>
        </w:numPr>
        <w:snapToGrid w:val="0"/>
        <w:spacing w:line="360" w:lineRule="auto"/>
        <w:ind w:left="567"/>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(2)不满足比选采购文件资格条件的；</w:t>
      </w:r>
    </w:p>
    <w:p w14:paraId="0851A522">
      <w:pPr>
        <w:numPr>
          <w:ilvl w:val="255"/>
          <w:numId w:val="0"/>
        </w:numPr>
        <w:snapToGrid w:val="0"/>
        <w:spacing w:line="360" w:lineRule="auto"/>
        <w:ind w:left="567"/>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(3)响应文件无法定代表人签字或签章，或签字人无法定代表人有效授权的；</w:t>
      </w:r>
    </w:p>
    <w:p w14:paraId="0666D2FE">
      <w:pPr>
        <w:numPr>
          <w:ilvl w:val="255"/>
          <w:numId w:val="0"/>
        </w:numPr>
        <w:snapToGrid w:val="0"/>
        <w:spacing w:line="360" w:lineRule="auto"/>
        <w:ind w:left="567"/>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(4)未按照比选采购文件规定要求签署、盖章的；</w:t>
      </w:r>
    </w:p>
    <w:p w14:paraId="194D42CF">
      <w:pPr>
        <w:numPr>
          <w:ilvl w:val="255"/>
          <w:numId w:val="0"/>
        </w:numPr>
        <w:snapToGrid w:val="0"/>
        <w:spacing w:line="360" w:lineRule="auto"/>
        <w:ind w:left="567"/>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(5)比选采购文件成交注</w:t>
      </w:r>
      <w:r>
        <w:rPr>
          <w:rFonts w:hint="eastAsia" w:ascii="Times New Roman" w:hAnsi="Times New Roman" w:cs="Times New Roman" w:eastAsiaTheme="minorEastAsia"/>
          <w:highlight w:val="none"/>
          <w:lang w:eastAsia="zh-CN"/>
        </w:rPr>
        <w:t>“</w:t>
      </w:r>
      <w:r>
        <w:rPr>
          <w:rFonts w:hint="default" w:ascii="Times New Roman" w:hAnsi="Times New Roman" w:cs="Times New Roman" w:eastAsiaTheme="minorEastAsia"/>
          <w:highlight w:val="none"/>
        </w:rPr>
        <w:t>★</w:t>
      </w:r>
      <w:r>
        <w:rPr>
          <w:rFonts w:hint="eastAsia" w:ascii="Times New Roman" w:hAnsi="Times New Roman" w:cs="Times New Roman" w:eastAsiaTheme="minorEastAsia"/>
          <w:highlight w:val="none"/>
          <w:lang w:eastAsia="zh-CN"/>
        </w:rPr>
        <w:t>”</w:t>
      </w:r>
      <w:r>
        <w:rPr>
          <w:rFonts w:hint="default" w:ascii="Times New Roman" w:hAnsi="Times New Roman" w:cs="Times New Roman" w:eastAsiaTheme="minorEastAsia"/>
          <w:highlight w:val="none"/>
        </w:rPr>
        <w:t>的为</w:t>
      </w:r>
      <w:r>
        <w:rPr>
          <w:rFonts w:hint="default" w:ascii="Times New Roman" w:hAnsi="Times New Roman" w:eastAsia="宋体" w:cs="Times New Roman"/>
          <w:highlight w:val="none"/>
        </w:rPr>
        <w:t>实质性</w:t>
      </w:r>
      <w:r>
        <w:rPr>
          <w:rFonts w:hint="default" w:ascii="Times New Roman" w:hAnsi="Times New Roman" w:cs="Times New Roman" w:eastAsiaTheme="minorEastAsia"/>
          <w:highlight w:val="none"/>
        </w:rPr>
        <w:t>条款，对</w:t>
      </w:r>
      <w:r>
        <w:rPr>
          <w:rFonts w:hint="default" w:ascii="Times New Roman" w:hAnsi="Times New Roman" w:eastAsia="宋体" w:cs="Times New Roman"/>
          <w:highlight w:val="none"/>
        </w:rPr>
        <w:t>实质性</w:t>
      </w:r>
      <w:r>
        <w:rPr>
          <w:rFonts w:hint="default" w:ascii="Times New Roman" w:hAnsi="Times New Roman" w:cs="Times New Roman" w:eastAsiaTheme="minorEastAsia"/>
          <w:highlight w:val="none"/>
        </w:rPr>
        <w:t>条款的任何偏离或不响应将导致比选响应无效；</w:t>
      </w:r>
    </w:p>
    <w:p w14:paraId="309F7C58">
      <w:pPr>
        <w:numPr>
          <w:ilvl w:val="255"/>
          <w:numId w:val="0"/>
        </w:numPr>
        <w:snapToGrid w:val="0"/>
        <w:spacing w:line="360" w:lineRule="auto"/>
        <w:ind w:left="567"/>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(6)参选人比选响应报价明显低于成本，恶意竞争的；</w:t>
      </w:r>
    </w:p>
    <w:p w14:paraId="1803FC58">
      <w:pPr>
        <w:numPr>
          <w:ilvl w:val="255"/>
          <w:numId w:val="0"/>
        </w:numPr>
        <w:snapToGrid w:val="0"/>
        <w:spacing w:line="360" w:lineRule="auto"/>
        <w:ind w:left="567"/>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(7)参选人比选响应报价超过预算</w:t>
      </w:r>
      <w:r>
        <w:rPr>
          <w:rFonts w:hint="default" w:ascii="Times New Roman" w:hAnsi="Times New Roman" w:cs="Times New Roman" w:eastAsiaTheme="minorEastAsia"/>
          <w:highlight w:val="none"/>
          <w:lang w:val="en-US" w:eastAsia="zh-CN"/>
        </w:rPr>
        <w:t>或最高</w:t>
      </w:r>
      <w:r>
        <w:rPr>
          <w:rFonts w:hint="eastAsia" w:cs="Times New Roman" w:eastAsiaTheme="minorEastAsia"/>
          <w:highlight w:val="none"/>
          <w:lang w:val="en-US" w:eastAsia="zh-CN"/>
        </w:rPr>
        <w:t>折扣</w:t>
      </w:r>
      <w:r>
        <w:rPr>
          <w:rFonts w:hint="default" w:ascii="Times New Roman" w:hAnsi="Times New Roman" w:cs="Times New Roman" w:eastAsiaTheme="minorEastAsia"/>
          <w:highlight w:val="none"/>
        </w:rPr>
        <w:t>的；</w:t>
      </w:r>
    </w:p>
    <w:p w14:paraId="4AB234BA">
      <w:pPr>
        <w:numPr>
          <w:ilvl w:val="255"/>
          <w:numId w:val="0"/>
        </w:numPr>
        <w:snapToGrid w:val="0"/>
        <w:spacing w:line="360" w:lineRule="auto"/>
        <w:ind w:left="567"/>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(8)不符合法律法规和比选采购文件中规定的其他实质性要求的。</w:t>
      </w:r>
    </w:p>
    <w:p w14:paraId="41827131">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17.3 评审委员会决定比选响应的响应性只根据响应文件本身的内容，而不寻求外部的证据。参选人不得通过修正或撤销不合要求的偏离从而使其比选响应成为实质上响应的比选响应。</w:t>
      </w:r>
    </w:p>
    <w:p w14:paraId="1AD91D42">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17.4 算术错误在一般情况下将按以下方法更正：如果比选响应总价与数量乘单价的积而得到的总价不一致，以单价为准修改总价；如果用文字表示的数值与用数字表示的数值不一致，以文字表示的值为准。如果评审委员会认为单价或文字描述存在明显的严重错误，将以总价或数字描述为准。如果参选人不接受对其错误的更正，其响应文件将被拒绝。</w:t>
      </w:r>
    </w:p>
    <w:p w14:paraId="37C01536">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17.5 对于响应文件中不构成实质性</w:t>
      </w:r>
      <w:r>
        <w:rPr>
          <w:rFonts w:hint="default" w:ascii="Times New Roman" w:hAnsi="Times New Roman" w:cs="Times New Roman" w:eastAsiaTheme="minorEastAsia"/>
          <w:lang w:eastAsia="zh-CN"/>
        </w:rPr>
        <w:t>偏离</w:t>
      </w:r>
      <w:r>
        <w:rPr>
          <w:rFonts w:hint="default" w:ascii="Times New Roman" w:hAnsi="Times New Roman" w:cs="Times New Roman" w:eastAsiaTheme="minorEastAsia"/>
        </w:rPr>
        <w:t>的小的不正规、不一致或不规则，评审委员会可以接受，但这种接受不能损害或影响任何参选人的相对排序。</w:t>
      </w:r>
    </w:p>
    <w:p w14:paraId="2E8E6754">
      <w:pPr>
        <w:pStyle w:val="6"/>
        <w:tabs>
          <w:tab w:val="left" w:pos="482"/>
        </w:tabs>
        <w:snapToGrid w:val="0"/>
        <w:spacing w:line="360" w:lineRule="auto"/>
        <w:rPr>
          <w:rFonts w:hint="default" w:ascii="Times New Roman" w:hAnsi="Times New Roman" w:cs="Times New Roman" w:eastAsiaTheme="minorEastAsia"/>
          <w:sz w:val="24"/>
          <w:szCs w:val="24"/>
        </w:rPr>
      </w:pPr>
      <w:bookmarkStart w:id="1683" w:name="_Toc459634851"/>
      <w:bookmarkStart w:id="1684" w:name="_Toc462998474"/>
      <w:bookmarkStart w:id="1685" w:name="_Toc757"/>
      <w:bookmarkStart w:id="1686" w:name="_Toc867"/>
      <w:bookmarkStart w:id="1687" w:name="_Toc459022970"/>
      <w:bookmarkStart w:id="1688" w:name="_Toc458764553"/>
      <w:bookmarkStart w:id="1689" w:name="_Toc23082"/>
      <w:bookmarkStart w:id="1690" w:name="_Toc458688877"/>
      <w:bookmarkStart w:id="1691" w:name="_Toc459022901"/>
      <w:bookmarkStart w:id="1692" w:name="_Toc18587037"/>
      <w:bookmarkStart w:id="1693" w:name="_Toc459741380"/>
      <w:bookmarkStart w:id="1694" w:name="_Toc458755141"/>
      <w:bookmarkStart w:id="1695" w:name="_Toc465949376"/>
      <w:bookmarkStart w:id="1696" w:name="_Toc26097"/>
      <w:bookmarkStart w:id="1697" w:name="_Toc31551"/>
      <w:bookmarkStart w:id="1698" w:name="_Toc16838"/>
      <w:bookmarkStart w:id="1699" w:name="_Toc6057"/>
      <w:bookmarkStart w:id="1700" w:name="_Toc9587673"/>
      <w:bookmarkStart w:id="1701" w:name="_Toc458764472"/>
      <w:bookmarkStart w:id="1702" w:name="_Toc9931"/>
      <w:bookmarkStart w:id="1703" w:name="_Toc464495342"/>
      <w:bookmarkStart w:id="1704" w:name="_Toc407261705"/>
      <w:bookmarkStart w:id="1705" w:name="_Toc458755193"/>
      <w:bookmarkStart w:id="1706" w:name="_Toc458756437"/>
      <w:bookmarkStart w:id="1707" w:name="_Toc18586980"/>
      <w:bookmarkStart w:id="1708" w:name="_Toc458755932"/>
      <w:bookmarkStart w:id="1709" w:name="_Toc458755337"/>
      <w:bookmarkStart w:id="1710" w:name="_Toc18587143"/>
      <w:bookmarkStart w:id="1711" w:name="_Toc4810"/>
      <w:bookmarkStart w:id="1712" w:name="_Toc24023"/>
      <w:bookmarkStart w:id="1713" w:name="_Toc3408"/>
      <w:r>
        <w:rPr>
          <w:rFonts w:hint="default" w:ascii="Times New Roman" w:hAnsi="Times New Roman" w:cs="Times New Roman" w:eastAsiaTheme="minorEastAsia"/>
          <w:b/>
          <w:sz w:val="24"/>
          <w:szCs w:val="24"/>
        </w:rPr>
        <w:t>18、响应文件的澄清</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14:paraId="3E0A5BC1">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18.1 在评审期间，评审委员会有权要求参选人对其响应文件中含义不明确、对同类问题表述不一致或者有明显文字和计算错误等内容作必要的澄清、说明或者补正。有关澄清的要求和答复应采用书面形式。澄清要求应由评审委员会专家签字。参选人必须按照采购人通知的时间、地点提交书面澄清，该书面澄清应有参选人授权代表的签字或参选人盖章，将作为响应文件内容的一部分。参选人拒不按照要求对响应文件进行澄清、说明或者补正的，评审委员会可将其比选响应作无效处理。</w:t>
      </w:r>
    </w:p>
    <w:p w14:paraId="3487D336">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18.2 有关澄清要求和答复不得寻求、提供或允许对比选响应价格或实质性内容做任何更改。</w:t>
      </w:r>
    </w:p>
    <w:p w14:paraId="60BB1305">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18.3 除了上述情况外，从比选响应截止期后至</w:t>
      </w:r>
      <w:r>
        <w:rPr>
          <w:rFonts w:hint="eastAsia" w:cs="Times New Roman" w:eastAsiaTheme="minorEastAsia"/>
          <w:lang w:val="en-US" w:eastAsia="zh-CN"/>
        </w:rPr>
        <w:t>开始履行供货及服务</w:t>
      </w:r>
      <w:r>
        <w:rPr>
          <w:rFonts w:hint="default" w:ascii="Times New Roman" w:hAnsi="Times New Roman" w:cs="Times New Roman" w:eastAsiaTheme="minorEastAsia"/>
        </w:rPr>
        <w:t>期间，任何参选人均不得就与其响应文件有关的任何问题与采购人进行联系。</w:t>
      </w:r>
    </w:p>
    <w:p w14:paraId="7D84F190">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18.4 参选人试图对评审委员会、采购人的评审、比较</w:t>
      </w:r>
      <w:r>
        <w:rPr>
          <w:rFonts w:hint="eastAsia" w:cs="Times New Roman" w:eastAsiaTheme="minorEastAsia"/>
          <w:lang w:val="en-US" w:eastAsia="zh-CN"/>
        </w:rPr>
        <w:t>或确定成交候选人</w:t>
      </w:r>
      <w:r>
        <w:rPr>
          <w:rFonts w:hint="default" w:ascii="Times New Roman" w:hAnsi="Times New Roman" w:cs="Times New Roman" w:eastAsiaTheme="minorEastAsia"/>
        </w:rPr>
        <w:t>的决定进行影响，都可能导致其比选响应无效。</w:t>
      </w:r>
    </w:p>
    <w:p w14:paraId="34A99EA4">
      <w:pPr>
        <w:pStyle w:val="6"/>
        <w:tabs>
          <w:tab w:val="left" w:pos="482"/>
        </w:tabs>
        <w:snapToGrid w:val="0"/>
        <w:spacing w:line="360" w:lineRule="auto"/>
        <w:rPr>
          <w:rFonts w:hint="default" w:ascii="Times New Roman" w:hAnsi="Times New Roman" w:cs="Times New Roman" w:eastAsiaTheme="minorEastAsia"/>
          <w:sz w:val="24"/>
          <w:szCs w:val="24"/>
        </w:rPr>
      </w:pPr>
      <w:bookmarkStart w:id="1714" w:name="_Toc465949377"/>
      <w:bookmarkStart w:id="1715" w:name="_Toc462998475"/>
      <w:bookmarkStart w:id="1716" w:name="_Toc18587144"/>
      <w:bookmarkStart w:id="1717" w:name="_Toc458755933"/>
      <w:bookmarkStart w:id="1718" w:name="_Toc14997"/>
      <w:bookmarkStart w:id="1719" w:name="_Toc458755142"/>
      <w:bookmarkStart w:id="1720" w:name="_Toc464495343"/>
      <w:bookmarkStart w:id="1721" w:name="_Toc458688878"/>
      <w:bookmarkStart w:id="1722" w:name="_Toc12009"/>
      <w:bookmarkStart w:id="1723" w:name="_Toc21338"/>
      <w:bookmarkStart w:id="1724" w:name="_Toc459022971"/>
      <w:bookmarkStart w:id="1725" w:name="_Toc459022902"/>
      <w:bookmarkStart w:id="1726" w:name="_Toc458755338"/>
      <w:bookmarkStart w:id="1727" w:name="_Toc4229"/>
      <w:bookmarkStart w:id="1728" w:name="_Toc458764473"/>
      <w:bookmarkStart w:id="1729" w:name="_Toc459634852"/>
      <w:bookmarkStart w:id="1730" w:name="_Toc12640"/>
      <w:bookmarkStart w:id="1731" w:name="_Toc6615"/>
      <w:bookmarkStart w:id="1732" w:name="_Toc11054"/>
      <w:bookmarkStart w:id="1733" w:name="_Toc18587038"/>
      <w:bookmarkStart w:id="1734" w:name="_Toc21886"/>
      <w:bookmarkStart w:id="1735" w:name="_Toc18586981"/>
      <w:bookmarkStart w:id="1736" w:name="_Toc32079"/>
      <w:bookmarkStart w:id="1737" w:name="_Toc458755194"/>
      <w:bookmarkStart w:id="1738" w:name="_Toc407261706"/>
      <w:bookmarkStart w:id="1739" w:name="_Toc458764554"/>
      <w:bookmarkStart w:id="1740" w:name="_Toc459741381"/>
      <w:bookmarkStart w:id="1741" w:name="_Toc32086"/>
      <w:bookmarkStart w:id="1742" w:name="_Toc11235"/>
      <w:bookmarkStart w:id="1743" w:name="_Toc9587674"/>
      <w:bookmarkStart w:id="1744" w:name="_Toc458756438"/>
      <w:r>
        <w:rPr>
          <w:rFonts w:hint="default" w:ascii="Times New Roman" w:hAnsi="Times New Roman" w:cs="Times New Roman" w:eastAsiaTheme="minorEastAsia"/>
          <w:b/>
          <w:sz w:val="24"/>
          <w:szCs w:val="24"/>
        </w:rPr>
        <w:t>19、响应文件的详细评审</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04895BE6">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经过初审后，评审委员会将只对确定为实质上响应比选采购文件要求的比选响应进行评价和比较。评审应严格按照比选采购文件的要求和条件进行，具体评审标准详见比选采购文件</w:t>
      </w:r>
      <w:r>
        <w:rPr>
          <w:rFonts w:hint="default" w:ascii="Times New Roman" w:hAnsi="Times New Roman" w:cs="Times New Roman" w:eastAsiaTheme="minorEastAsia"/>
          <w:b/>
          <w:u w:val="single"/>
        </w:rPr>
        <w:t>第三章 评审标准和评审方法</w:t>
      </w:r>
      <w:r>
        <w:rPr>
          <w:rFonts w:hint="default" w:ascii="Times New Roman" w:hAnsi="Times New Roman" w:cs="Times New Roman" w:eastAsiaTheme="minorEastAsia"/>
        </w:rPr>
        <w:t>。</w:t>
      </w:r>
    </w:p>
    <w:p w14:paraId="7AB642B6">
      <w:pPr>
        <w:pStyle w:val="6"/>
        <w:tabs>
          <w:tab w:val="left" w:pos="482"/>
        </w:tabs>
        <w:snapToGrid w:val="0"/>
        <w:spacing w:line="360" w:lineRule="auto"/>
        <w:rPr>
          <w:rFonts w:hint="default" w:ascii="Times New Roman" w:hAnsi="Times New Roman" w:cs="Times New Roman" w:eastAsiaTheme="minorEastAsia"/>
          <w:b/>
          <w:sz w:val="24"/>
          <w:szCs w:val="24"/>
        </w:rPr>
      </w:pPr>
      <w:bookmarkStart w:id="1745" w:name="_Toc407261707"/>
      <w:bookmarkStart w:id="1746" w:name="_Toc12506"/>
      <w:bookmarkStart w:id="1747" w:name="_Toc18587145"/>
      <w:bookmarkStart w:id="1748" w:name="_Toc20295"/>
      <w:bookmarkStart w:id="1749" w:name="_Toc464495344"/>
      <w:bookmarkStart w:id="1750" w:name="_Toc458764555"/>
      <w:bookmarkStart w:id="1751" w:name="_Toc458756439"/>
      <w:bookmarkStart w:id="1752" w:name="_Toc18587039"/>
      <w:bookmarkStart w:id="1753" w:name="_Toc458755195"/>
      <w:bookmarkStart w:id="1754" w:name="_Toc18541"/>
      <w:bookmarkStart w:id="1755" w:name="_Toc458764474"/>
      <w:bookmarkStart w:id="1756" w:name="_Toc459741382"/>
      <w:bookmarkStart w:id="1757" w:name="_Toc465949378"/>
      <w:bookmarkStart w:id="1758" w:name="_Toc14568"/>
      <w:bookmarkStart w:id="1759" w:name="_Toc458755339"/>
      <w:bookmarkStart w:id="1760" w:name="_Toc462998476"/>
      <w:bookmarkStart w:id="1761" w:name="_Toc4467"/>
      <w:bookmarkStart w:id="1762" w:name="_Toc459634853"/>
      <w:bookmarkStart w:id="1763" w:name="_Toc9587675"/>
      <w:bookmarkStart w:id="1764" w:name="_Toc459022972"/>
      <w:bookmarkStart w:id="1765" w:name="_Toc16994"/>
      <w:bookmarkStart w:id="1766" w:name="_Toc458755934"/>
      <w:bookmarkStart w:id="1767" w:name="_Toc11027"/>
      <w:bookmarkStart w:id="1768" w:name="_Toc25719"/>
      <w:bookmarkStart w:id="1769" w:name="_Toc459022903"/>
      <w:bookmarkStart w:id="1770" w:name="_Toc458755143"/>
      <w:bookmarkStart w:id="1771" w:name="_Toc18586982"/>
      <w:bookmarkStart w:id="1772" w:name="_Toc23524"/>
      <w:bookmarkStart w:id="1773" w:name="_Toc31367"/>
      <w:bookmarkStart w:id="1774" w:name="_Toc458688879"/>
      <w:bookmarkStart w:id="1775" w:name="_Toc18660"/>
      <w:r>
        <w:rPr>
          <w:rFonts w:hint="default" w:ascii="Times New Roman" w:hAnsi="Times New Roman" w:cs="Times New Roman" w:eastAsiaTheme="minorEastAsia"/>
          <w:b/>
          <w:sz w:val="24"/>
          <w:szCs w:val="24"/>
        </w:rPr>
        <w:t>20、确定</w:t>
      </w:r>
      <w:bookmarkEnd w:id="1745"/>
      <w:r>
        <w:rPr>
          <w:rFonts w:hint="default" w:ascii="Times New Roman" w:hAnsi="Times New Roman" w:cs="Times New Roman" w:eastAsiaTheme="minorEastAsia"/>
          <w:b/>
          <w:sz w:val="24"/>
          <w:szCs w:val="24"/>
        </w:rPr>
        <w:t>成交</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r>
        <w:rPr>
          <w:rFonts w:hint="default" w:ascii="Times New Roman" w:hAnsi="Times New Roman" w:cs="Times New Roman" w:eastAsiaTheme="minorEastAsia"/>
          <w:b/>
          <w:sz w:val="24"/>
          <w:szCs w:val="24"/>
        </w:rPr>
        <w:t>参选人</w:t>
      </w:r>
    </w:p>
    <w:p w14:paraId="4AD36B15">
      <w:pPr>
        <w:numPr>
          <w:ilvl w:val="255"/>
          <w:numId w:val="0"/>
        </w:numPr>
        <w:tabs>
          <w:tab w:val="left" w:pos="567"/>
        </w:tabs>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20.1 评审委员会根据详细评审结果确定成交候选人，并按照综合评分由高到低顺序推荐成交候选人排序。</w:t>
      </w:r>
    </w:p>
    <w:p w14:paraId="028C9FF6">
      <w:pPr>
        <w:numPr>
          <w:ilvl w:val="255"/>
          <w:numId w:val="0"/>
        </w:numPr>
        <w:tabs>
          <w:tab w:val="left" w:pos="567"/>
        </w:tabs>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20.2 采购人按照评审委员会推荐的成交候选人顺序确定成交参选人。排序在前的成交候选人因不可抗力或者自身原因不能履行</w:t>
      </w:r>
      <w:r>
        <w:rPr>
          <w:rFonts w:hint="eastAsia" w:cs="Times New Roman" w:eastAsiaTheme="minorEastAsia"/>
          <w:lang w:val="en-US" w:eastAsia="zh-CN"/>
        </w:rPr>
        <w:t>项目执行</w:t>
      </w:r>
      <w:r>
        <w:rPr>
          <w:rFonts w:hint="default" w:ascii="Times New Roman" w:hAnsi="Times New Roman" w:cs="Times New Roman" w:eastAsiaTheme="minorEastAsia"/>
        </w:rPr>
        <w:t>的，采购人将把</w:t>
      </w:r>
      <w:r>
        <w:rPr>
          <w:rFonts w:hint="eastAsia" w:cs="Times New Roman" w:eastAsiaTheme="minorEastAsia"/>
          <w:lang w:val="en-US" w:eastAsia="zh-CN"/>
        </w:rPr>
        <w:t>履约权利</w:t>
      </w:r>
      <w:r>
        <w:rPr>
          <w:rFonts w:hint="default" w:ascii="Times New Roman" w:hAnsi="Times New Roman" w:cs="Times New Roman" w:eastAsiaTheme="minorEastAsia"/>
        </w:rPr>
        <w:t>授予排序其后的成交候选人。</w:t>
      </w:r>
    </w:p>
    <w:p w14:paraId="32BDAAE2">
      <w:pPr>
        <w:pStyle w:val="6"/>
        <w:tabs>
          <w:tab w:val="left" w:pos="482"/>
        </w:tabs>
        <w:snapToGrid w:val="0"/>
        <w:spacing w:line="360" w:lineRule="auto"/>
        <w:rPr>
          <w:rFonts w:hint="default" w:ascii="Times New Roman" w:hAnsi="Times New Roman" w:cs="Times New Roman" w:eastAsiaTheme="minorEastAsia"/>
          <w:sz w:val="24"/>
          <w:szCs w:val="24"/>
        </w:rPr>
      </w:pPr>
      <w:bookmarkStart w:id="1776" w:name="_Toc458755935"/>
      <w:bookmarkStart w:id="1777" w:name="_Toc18587040"/>
      <w:bookmarkStart w:id="1778" w:name="_Toc465949379"/>
      <w:bookmarkStart w:id="1779" w:name="_Toc5682"/>
      <w:bookmarkStart w:id="1780" w:name="_Toc1716"/>
      <w:bookmarkStart w:id="1781" w:name="_Toc459634854"/>
      <w:bookmarkStart w:id="1782" w:name="_Toc19615"/>
      <w:bookmarkStart w:id="1783" w:name="_Toc9587676"/>
      <w:bookmarkStart w:id="1784" w:name="_Toc18586983"/>
      <w:bookmarkStart w:id="1785" w:name="_Toc459741383"/>
      <w:bookmarkStart w:id="1786" w:name="_Toc459022973"/>
      <w:bookmarkStart w:id="1787" w:name="_Toc11230"/>
      <w:bookmarkStart w:id="1788" w:name="_Toc18587146"/>
      <w:bookmarkStart w:id="1789" w:name="_Toc458764556"/>
      <w:bookmarkStart w:id="1790" w:name="_Toc14688"/>
      <w:bookmarkStart w:id="1791" w:name="_Toc6980"/>
      <w:bookmarkStart w:id="1792" w:name="_Toc462998477"/>
      <w:bookmarkStart w:id="1793" w:name="_Toc458755196"/>
      <w:bookmarkStart w:id="1794" w:name="_Toc458755144"/>
      <w:bookmarkStart w:id="1795" w:name="_Toc6069"/>
      <w:bookmarkStart w:id="1796" w:name="_Toc458688880"/>
      <w:bookmarkStart w:id="1797" w:name="_Toc12874"/>
      <w:bookmarkStart w:id="1798" w:name="_Toc459022904"/>
      <w:bookmarkStart w:id="1799" w:name="_Toc458755340"/>
      <w:bookmarkStart w:id="1800" w:name="_Toc5986"/>
      <w:bookmarkStart w:id="1801" w:name="_Toc458756440"/>
      <w:bookmarkStart w:id="1802" w:name="_Toc22695"/>
      <w:bookmarkStart w:id="1803" w:name="_Toc407261708"/>
      <w:bookmarkStart w:id="1804" w:name="_Toc464495345"/>
      <w:bookmarkStart w:id="1805" w:name="_Toc25993"/>
      <w:bookmarkStart w:id="1806" w:name="_Toc458764475"/>
      <w:r>
        <w:rPr>
          <w:rFonts w:hint="default" w:ascii="Times New Roman" w:hAnsi="Times New Roman" w:cs="Times New Roman" w:eastAsiaTheme="minorEastAsia"/>
          <w:b/>
          <w:sz w:val="24"/>
          <w:szCs w:val="24"/>
        </w:rPr>
        <w:t>21、项目作废处理</w:t>
      </w:r>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p>
    <w:p w14:paraId="4D5DEA62">
      <w:p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21.1 在评审过程中，评审委员会发现有下列情形之一的，本项目应予作废：</w:t>
      </w:r>
    </w:p>
    <w:p w14:paraId="28290D57">
      <w:p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1）出现影响采购公正的违法、违规行为的；</w:t>
      </w:r>
    </w:p>
    <w:p w14:paraId="33D26CB4">
      <w:p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2）因重大变故，采购任务取消的。</w:t>
      </w:r>
    </w:p>
    <w:p w14:paraId="313150C5">
      <w:p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21.2 作废后，采购人将作废原因通知所有参选人，并按照法律法规要求依法重新组织采购。</w:t>
      </w:r>
    </w:p>
    <w:p w14:paraId="709CAE08">
      <w:pPr>
        <w:pStyle w:val="4"/>
        <w:snapToGrid w:val="0"/>
        <w:spacing w:line="360" w:lineRule="auto"/>
        <w:rPr>
          <w:rFonts w:hint="default" w:ascii="Times New Roman" w:hAnsi="Times New Roman" w:cs="Times New Roman" w:eastAsiaTheme="minorEastAsia"/>
          <w:sz w:val="24"/>
          <w:szCs w:val="24"/>
          <w:lang w:val="en-US" w:eastAsia="zh-CN"/>
        </w:rPr>
      </w:pPr>
      <w:bookmarkStart w:id="1807" w:name="_Toc524703767"/>
      <w:bookmarkStart w:id="1808" w:name="_Toc4925"/>
      <w:bookmarkStart w:id="1809" w:name="_Toc509107567"/>
      <w:bookmarkStart w:id="1810" w:name="_Toc198105327"/>
      <w:bookmarkStart w:id="1811" w:name="_Toc167105234"/>
      <w:bookmarkStart w:id="1812" w:name="_Toc50985651"/>
      <w:bookmarkStart w:id="1813" w:name="_Toc458756441"/>
      <w:bookmarkStart w:id="1814" w:name="_Toc235608910"/>
      <w:bookmarkStart w:id="1815" w:name="_Toc50985599"/>
      <w:bookmarkStart w:id="1816" w:name="_Toc50985731"/>
      <w:bookmarkStart w:id="1817" w:name="_Toc26566"/>
      <w:bookmarkStart w:id="1818" w:name="_Toc83809758"/>
      <w:bookmarkStart w:id="1819" w:name="_Toc83810781"/>
      <w:bookmarkStart w:id="1820" w:name="_Toc19098"/>
      <w:bookmarkStart w:id="1821" w:name="_Toc459741384"/>
      <w:bookmarkStart w:id="1822" w:name="_Toc83809634"/>
      <w:bookmarkStart w:id="1823" w:name="_Toc163975854"/>
      <w:bookmarkStart w:id="1824" w:name="_Toc163975711"/>
      <w:bookmarkStart w:id="1825" w:name="_Toc80582201"/>
      <w:bookmarkStart w:id="1826" w:name="_Toc509111514"/>
      <w:bookmarkStart w:id="1827" w:name="_Toc524092490"/>
      <w:bookmarkStart w:id="1828" w:name="_Toc9303258"/>
      <w:bookmarkStart w:id="1829" w:name="_Toc18586984"/>
      <w:bookmarkStart w:id="1830" w:name="_Toc163975548"/>
      <w:bookmarkStart w:id="1831" w:name="_Toc509110767"/>
      <w:bookmarkStart w:id="1832" w:name="_Toc82328636"/>
      <w:bookmarkStart w:id="1833" w:name="_Toc8845707"/>
      <w:bookmarkStart w:id="1834" w:name="_Toc163975188"/>
      <w:bookmarkStart w:id="1835" w:name="_Toc9587677"/>
      <w:bookmarkStart w:id="1836" w:name="_Toc524092296"/>
      <w:bookmarkStart w:id="1837" w:name="_Toc516329188"/>
      <w:bookmarkStart w:id="1838" w:name="_Toc509110893"/>
      <w:bookmarkStart w:id="1839" w:name="_Toc7191"/>
      <w:bookmarkStart w:id="1840" w:name="_Toc459634855"/>
      <w:bookmarkStart w:id="1841" w:name="_Toc185326888"/>
      <w:bookmarkStart w:id="1842" w:name="_Toc527379488"/>
      <w:bookmarkStart w:id="1843" w:name="_Toc18587041"/>
      <w:bookmarkStart w:id="1844" w:name="_Toc8614"/>
      <w:bookmarkStart w:id="1845" w:name="_Toc24365"/>
      <w:bookmarkStart w:id="1846" w:name="_Toc52175467"/>
      <w:bookmarkStart w:id="1847" w:name="_Toc464495346"/>
      <w:bookmarkStart w:id="1848" w:name="_Toc219600810"/>
      <w:bookmarkStart w:id="1849" w:name="_Toc238962547"/>
      <w:bookmarkStart w:id="1850" w:name="_Toc459022905"/>
      <w:bookmarkStart w:id="1851" w:name="_Toc184437981"/>
      <w:bookmarkStart w:id="1852" w:name="_Toc524089178"/>
      <w:bookmarkStart w:id="1853" w:name="_Toc70081221"/>
      <w:bookmarkStart w:id="1854" w:name="_Toc82246195"/>
      <w:bookmarkStart w:id="1855" w:name="_Toc46107909"/>
      <w:bookmarkStart w:id="1856" w:name="_Toc407261709"/>
      <w:bookmarkStart w:id="1857" w:name="_Toc83810510"/>
      <w:bookmarkStart w:id="1858" w:name="_Toc239591171"/>
      <w:bookmarkStart w:id="1859" w:name="_Toc5329"/>
      <w:bookmarkStart w:id="1860" w:name="_Toc163975973"/>
      <w:bookmarkStart w:id="1861" w:name="_Toc465949380"/>
      <w:bookmarkStart w:id="1862" w:name="_Toc524092617"/>
      <w:bookmarkStart w:id="1863" w:name="_Toc8845550"/>
      <w:bookmarkStart w:id="1864" w:name="_Toc458755145"/>
      <w:bookmarkStart w:id="1865" w:name="_Toc25723"/>
      <w:bookmarkStart w:id="1866" w:name="_Toc458764557"/>
      <w:bookmarkStart w:id="1867" w:name="_Toc524092763"/>
      <w:bookmarkStart w:id="1868" w:name="_Toc50985467"/>
      <w:bookmarkStart w:id="1869" w:name="_Toc82246251"/>
      <w:bookmarkStart w:id="1870" w:name="_Toc50893599"/>
      <w:bookmarkStart w:id="1871" w:name="_Toc459022974"/>
      <w:bookmarkStart w:id="1872" w:name="_Toc509381493"/>
      <w:bookmarkStart w:id="1873" w:name="_Toc67131243"/>
      <w:bookmarkStart w:id="1874" w:name="_Toc82485144"/>
      <w:bookmarkStart w:id="1875" w:name="_Toc562"/>
      <w:bookmarkStart w:id="1876" w:name="_Toc458764476"/>
      <w:bookmarkStart w:id="1877" w:name="_Toc185151109"/>
      <w:bookmarkStart w:id="1878" w:name="_Toc462998478"/>
      <w:bookmarkStart w:id="1879" w:name="_Toc458688881"/>
      <w:bookmarkStart w:id="1880" w:name="_Toc50893954"/>
      <w:bookmarkStart w:id="1881" w:name="_Toc458755341"/>
      <w:bookmarkStart w:id="1882" w:name="_Toc10996"/>
      <w:bookmarkStart w:id="1883" w:name="_Toc458755197"/>
      <w:bookmarkStart w:id="1884" w:name="_Toc8845634"/>
      <w:bookmarkStart w:id="1885" w:name="_Toc18587147"/>
      <w:bookmarkStart w:id="1886" w:name="_Toc21854772"/>
      <w:bookmarkStart w:id="1887" w:name="_Toc50895815"/>
      <w:bookmarkStart w:id="1888" w:name="_Toc82502363"/>
      <w:bookmarkStart w:id="1889" w:name="_Toc516327960"/>
      <w:bookmarkStart w:id="1890" w:name="_Toc23626"/>
      <w:bookmarkStart w:id="1891" w:name="_Toc458755936"/>
      <w:bookmarkStart w:id="1892" w:name="_Toc163976156"/>
      <w:r>
        <w:rPr>
          <w:rFonts w:hint="default" w:ascii="Times New Roman" w:hAnsi="Times New Roman" w:cs="Times New Roman" w:eastAsiaTheme="minorEastAsia"/>
          <w:sz w:val="24"/>
          <w:szCs w:val="24"/>
        </w:rPr>
        <w:t>七、授予</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r>
        <w:rPr>
          <w:rFonts w:hint="eastAsia" w:ascii="Times New Roman" w:hAnsi="Times New Roman" w:cs="Times New Roman" w:eastAsiaTheme="minorEastAsia"/>
          <w:sz w:val="24"/>
          <w:szCs w:val="24"/>
          <w:lang w:val="en-US" w:eastAsia="zh-CN"/>
        </w:rPr>
        <w:t>履约权利</w:t>
      </w:r>
    </w:p>
    <w:p w14:paraId="39C8B2D8">
      <w:pPr>
        <w:pStyle w:val="6"/>
        <w:tabs>
          <w:tab w:val="left" w:pos="482"/>
        </w:tabs>
        <w:snapToGrid w:val="0"/>
        <w:spacing w:line="360" w:lineRule="auto"/>
        <w:rPr>
          <w:rFonts w:hint="default" w:ascii="Times New Roman" w:hAnsi="Times New Roman" w:cs="Times New Roman" w:eastAsiaTheme="minorEastAsia"/>
          <w:b/>
          <w:sz w:val="24"/>
          <w:szCs w:val="24"/>
        </w:rPr>
      </w:pPr>
      <w:bookmarkStart w:id="1893" w:name="_Toc462998479"/>
      <w:bookmarkStart w:id="1894" w:name="_Toc13419"/>
      <w:bookmarkStart w:id="1895" w:name="_Toc3898"/>
      <w:bookmarkStart w:id="1896" w:name="_Toc9587678"/>
      <w:bookmarkStart w:id="1897" w:name="_Toc458755937"/>
      <w:bookmarkStart w:id="1898" w:name="_Toc31885"/>
      <w:bookmarkStart w:id="1899" w:name="_Toc24254"/>
      <w:bookmarkStart w:id="1900" w:name="_Toc459022906"/>
      <w:bookmarkStart w:id="1901" w:name="_Toc458755198"/>
      <w:bookmarkStart w:id="1902" w:name="_Toc17552"/>
      <w:bookmarkStart w:id="1903" w:name="_Toc458756442"/>
      <w:bookmarkStart w:id="1904" w:name="_Toc458688882"/>
      <w:bookmarkStart w:id="1905" w:name="_Toc8345"/>
      <w:bookmarkStart w:id="1906" w:name="_Toc458755342"/>
      <w:bookmarkStart w:id="1907" w:name="_Toc22294"/>
      <w:bookmarkStart w:id="1908" w:name="_Toc458764477"/>
      <w:bookmarkStart w:id="1909" w:name="_Toc459634856"/>
      <w:bookmarkStart w:id="1910" w:name="_Toc459741385"/>
      <w:bookmarkStart w:id="1911" w:name="_Toc464495347"/>
      <w:bookmarkStart w:id="1912" w:name="_Toc407261710"/>
      <w:bookmarkStart w:id="1913" w:name="_Toc18586985"/>
      <w:bookmarkStart w:id="1914" w:name="_Toc29119"/>
      <w:bookmarkStart w:id="1915" w:name="_Toc15675"/>
      <w:bookmarkStart w:id="1916" w:name="_Toc458755146"/>
      <w:bookmarkStart w:id="1917" w:name="_Toc458764558"/>
      <w:bookmarkStart w:id="1918" w:name="_Toc244"/>
      <w:bookmarkStart w:id="1919" w:name="_Toc18587148"/>
      <w:bookmarkStart w:id="1920" w:name="_Toc465949381"/>
      <w:bookmarkStart w:id="1921" w:name="_Toc6242"/>
      <w:bookmarkStart w:id="1922" w:name="_Toc459022975"/>
      <w:bookmarkStart w:id="1923" w:name="_Toc18587042"/>
      <w:r>
        <w:rPr>
          <w:rFonts w:hint="default" w:ascii="Times New Roman" w:hAnsi="Times New Roman" w:cs="Times New Roman" w:eastAsiaTheme="minorEastAsia"/>
          <w:b/>
          <w:sz w:val="24"/>
          <w:szCs w:val="24"/>
        </w:rPr>
        <w:t>22、成交通知</w:t>
      </w:r>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p>
    <w:p w14:paraId="49A3682E">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22.1 成交参选人确定后，以书面形式向成交参选人发出成交通知书。成交通知书对采购人和成交参选人具有同等法律效力。成交通知书发出后，采购人改变采购结果或者成交参选人放弃成交，应当承担相应的法律责任。</w:t>
      </w:r>
    </w:p>
    <w:p w14:paraId="213035DF">
      <w:pPr>
        <w:numPr>
          <w:ilvl w:val="255"/>
          <w:numId w:val="0"/>
        </w:numPr>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22.2 成交通知书是</w:t>
      </w:r>
      <w:r>
        <w:rPr>
          <w:rFonts w:hint="eastAsia" w:cs="Times New Roman" w:eastAsiaTheme="minorEastAsia"/>
          <w:lang w:val="en-US" w:eastAsia="zh-CN"/>
        </w:rPr>
        <w:t>采购人同意其履约</w:t>
      </w:r>
      <w:r>
        <w:rPr>
          <w:rFonts w:hint="default" w:ascii="Times New Roman" w:hAnsi="Times New Roman" w:cs="Times New Roman" w:eastAsiaTheme="minorEastAsia"/>
        </w:rPr>
        <w:t>的</w:t>
      </w:r>
      <w:r>
        <w:rPr>
          <w:rFonts w:hint="eastAsia" w:cs="Times New Roman" w:eastAsiaTheme="minorEastAsia"/>
          <w:lang w:val="en-US" w:eastAsia="zh-CN"/>
        </w:rPr>
        <w:t>前提</w:t>
      </w:r>
      <w:r>
        <w:rPr>
          <w:rFonts w:hint="default" w:ascii="Times New Roman" w:hAnsi="Times New Roman" w:cs="Times New Roman" w:eastAsiaTheme="minorEastAsia"/>
        </w:rPr>
        <w:t>。</w:t>
      </w:r>
    </w:p>
    <w:p w14:paraId="4D37ECDD">
      <w:pPr>
        <w:pStyle w:val="6"/>
        <w:tabs>
          <w:tab w:val="left" w:pos="482"/>
        </w:tabs>
        <w:snapToGrid w:val="0"/>
        <w:spacing w:line="360" w:lineRule="auto"/>
        <w:rPr>
          <w:rFonts w:hint="eastAsia" w:ascii="Times New Roman" w:hAnsi="Times New Roman" w:cs="Times New Roman" w:eastAsiaTheme="minorEastAsia"/>
          <w:b/>
          <w:sz w:val="24"/>
          <w:szCs w:val="24"/>
          <w:lang w:eastAsia="zh-CN"/>
        </w:rPr>
      </w:pPr>
      <w:bookmarkStart w:id="1924" w:name="_Toc3229"/>
      <w:bookmarkStart w:id="1925" w:name="_Toc464495348"/>
      <w:bookmarkStart w:id="1926" w:name="_Toc397"/>
      <w:bookmarkStart w:id="1927" w:name="_Toc28271"/>
      <w:bookmarkStart w:id="1928" w:name="_Toc458764478"/>
      <w:bookmarkStart w:id="1929" w:name="_Toc458688883"/>
      <w:bookmarkStart w:id="1930" w:name="_Toc459022976"/>
      <w:bookmarkStart w:id="1931" w:name="_Toc459741386"/>
      <w:bookmarkStart w:id="1932" w:name="_Toc458755938"/>
      <w:bookmarkStart w:id="1933" w:name="_Toc459634857"/>
      <w:bookmarkStart w:id="1934" w:name="_Toc11095"/>
      <w:bookmarkStart w:id="1935" w:name="_Toc14564"/>
      <w:bookmarkStart w:id="1936" w:name="_Toc458755147"/>
      <w:bookmarkStart w:id="1937" w:name="_Toc18586986"/>
      <w:bookmarkStart w:id="1938" w:name="_Toc9587679"/>
      <w:bookmarkStart w:id="1939" w:name="_Toc459022907"/>
      <w:bookmarkStart w:id="1940" w:name="_Toc462998480"/>
      <w:bookmarkStart w:id="1941" w:name="_Toc25844"/>
      <w:bookmarkStart w:id="1942" w:name="_Toc18270"/>
      <w:bookmarkStart w:id="1943" w:name="_Toc458756443"/>
      <w:bookmarkStart w:id="1944" w:name="_Toc407261711"/>
      <w:bookmarkStart w:id="1945" w:name="_Toc30556"/>
      <w:bookmarkStart w:id="1946" w:name="_Toc458755199"/>
      <w:bookmarkStart w:id="1947" w:name="_Toc26755"/>
      <w:bookmarkStart w:id="1948" w:name="_Toc465949382"/>
      <w:bookmarkStart w:id="1949" w:name="_Toc18587043"/>
      <w:bookmarkStart w:id="1950" w:name="_Toc458764559"/>
      <w:bookmarkStart w:id="1951" w:name="_Toc18587149"/>
      <w:bookmarkStart w:id="1952" w:name="_Toc19476"/>
      <w:bookmarkStart w:id="1953" w:name="_Toc458755343"/>
      <w:bookmarkStart w:id="1954" w:name="_Toc15358"/>
      <w:bookmarkStart w:id="1955" w:name="_Toc163976160"/>
      <w:bookmarkStart w:id="1956" w:name="_Toc184437985"/>
      <w:bookmarkStart w:id="1957" w:name="_Toc163975977"/>
      <w:bookmarkStart w:id="1958" w:name="_Toc52175471"/>
      <w:bookmarkStart w:id="1959" w:name="_Toc288679127"/>
      <w:bookmarkStart w:id="1960" w:name="_Toc509109307"/>
      <w:bookmarkStart w:id="1961" w:name="_Toc238962550"/>
      <w:bookmarkStart w:id="1962" w:name="_Toc50985471"/>
      <w:bookmarkStart w:id="1963" w:name="_Toc509381416"/>
      <w:bookmarkStart w:id="1964" w:name="_Toc509381497"/>
      <w:bookmarkStart w:id="1965" w:name="_Toc163975916"/>
      <w:bookmarkStart w:id="1966" w:name="_Toc509110898"/>
      <w:bookmarkStart w:id="1967" w:name="_Toc167105238"/>
      <w:bookmarkStart w:id="1968" w:name="_Toc524089182"/>
      <w:bookmarkStart w:id="1969" w:name="_Toc8845554"/>
      <w:bookmarkStart w:id="1970" w:name="_Toc524092767"/>
      <w:bookmarkStart w:id="1971" w:name="_Toc50985735"/>
      <w:bookmarkStart w:id="1972" w:name="_Toc163975715"/>
      <w:bookmarkStart w:id="1973" w:name="_Toc516328222"/>
      <w:bookmarkStart w:id="1974" w:name="_Toc516329192"/>
      <w:bookmarkStart w:id="1975" w:name="_Toc50895819"/>
      <w:bookmarkStart w:id="1976" w:name="_Toc8845638"/>
      <w:bookmarkStart w:id="1977" w:name="_Toc516327964"/>
      <w:bookmarkStart w:id="1978" w:name="_Toc86550760"/>
      <w:bookmarkStart w:id="1979" w:name="_Toc235608913"/>
      <w:bookmarkStart w:id="1980" w:name="_Toc185326892"/>
      <w:bookmarkStart w:id="1981" w:name="_Toc163975858"/>
      <w:bookmarkStart w:id="1982" w:name="_Toc50985603"/>
      <w:bookmarkStart w:id="1983" w:name="_Toc239591174"/>
      <w:bookmarkStart w:id="1984" w:name="_Toc524089014"/>
      <w:bookmarkStart w:id="1985" w:name="_Toc163975552"/>
      <w:bookmarkStart w:id="1986" w:name="_Toc524092300"/>
      <w:bookmarkStart w:id="1987" w:name="_Toc524092494"/>
      <w:bookmarkStart w:id="1988" w:name="_Toc509111855"/>
      <w:bookmarkStart w:id="1989" w:name="_Toc8845711"/>
      <w:bookmarkStart w:id="1990" w:name="_Toc527379492"/>
      <w:bookmarkStart w:id="1991" w:name="_Toc185151113"/>
      <w:r>
        <w:rPr>
          <w:rFonts w:hint="default" w:ascii="Times New Roman" w:hAnsi="Times New Roman" w:cs="Times New Roman" w:eastAsiaTheme="minorEastAsia"/>
          <w:b/>
          <w:sz w:val="24"/>
          <w:szCs w:val="24"/>
        </w:rPr>
        <w:t>23、签订合同</w:t>
      </w:r>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p w14:paraId="0CC50138">
      <w:pPr>
        <w:pStyle w:val="6"/>
        <w:tabs>
          <w:tab w:val="left" w:pos="482"/>
        </w:tabs>
        <w:snapToGrid w:val="0"/>
        <w:spacing w:line="360" w:lineRule="auto"/>
        <w:rPr>
          <w:rFonts w:hint="default" w:ascii="Times New Roman" w:hAnsi="Times New Roman" w:cs="Times New Roman" w:eastAsiaTheme="minorEastAsia"/>
          <w:b/>
          <w:sz w:val="24"/>
          <w:szCs w:val="24"/>
        </w:rPr>
      </w:pPr>
      <w:bookmarkStart w:id="1992" w:name="_Toc185326895"/>
      <w:bookmarkStart w:id="1993" w:name="_Toc407261714"/>
      <w:bookmarkStart w:id="1994" w:name="_Toc185151116"/>
      <w:bookmarkStart w:id="1995" w:name="_Toc21317"/>
      <w:bookmarkStart w:id="1996" w:name="_Toc25475041"/>
      <w:bookmarkStart w:id="1997" w:name="_Toc163976163"/>
      <w:bookmarkStart w:id="1998" w:name="_Toc163975919"/>
      <w:bookmarkStart w:id="1999" w:name="_Toc458755149"/>
      <w:bookmarkStart w:id="2000" w:name="_Toc23933"/>
      <w:bookmarkStart w:id="2001" w:name="_Toc163975555"/>
      <w:bookmarkStart w:id="2002" w:name="_Toc9587680"/>
      <w:bookmarkStart w:id="2003" w:name="_Toc18587044"/>
      <w:bookmarkStart w:id="2004" w:name="_Toc288679130"/>
      <w:bookmarkStart w:id="2005" w:name="_Toc163975980"/>
      <w:bookmarkStart w:id="2006" w:name="_Toc50985474"/>
      <w:bookmarkStart w:id="2007" w:name="_Toc18587150"/>
      <w:bookmarkStart w:id="2008" w:name="_Toc167105241"/>
      <w:bookmarkStart w:id="2009" w:name="_Toc458764480"/>
      <w:bookmarkStart w:id="2010" w:name="_Toc459741388"/>
      <w:bookmarkStart w:id="2011" w:name="_Toc163975861"/>
      <w:bookmarkStart w:id="2012" w:name="_Toc86550763"/>
      <w:bookmarkStart w:id="2013" w:name="_Toc458755940"/>
      <w:bookmarkStart w:id="2014" w:name="_Toc30063"/>
      <w:bookmarkStart w:id="2015" w:name="_Toc235608916"/>
      <w:bookmarkStart w:id="2016" w:name="_Toc464495350"/>
      <w:bookmarkStart w:id="2017" w:name="_Toc462998482"/>
      <w:bookmarkStart w:id="2018" w:name="_Toc458755345"/>
      <w:bookmarkStart w:id="2019" w:name="_Toc459022978"/>
      <w:bookmarkStart w:id="2020" w:name="_Toc459022909"/>
      <w:bookmarkStart w:id="2021" w:name="_Toc4239"/>
      <w:bookmarkStart w:id="2022" w:name="_Toc10622"/>
      <w:bookmarkStart w:id="2023" w:name="_Toc18586987"/>
      <w:bookmarkStart w:id="2024" w:name="_Toc50985606"/>
      <w:bookmarkStart w:id="2025" w:name="_Toc458756445"/>
      <w:bookmarkStart w:id="2026" w:name="_Toc163975718"/>
      <w:bookmarkStart w:id="2027" w:name="_Toc50985738"/>
      <w:bookmarkStart w:id="2028" w:name="_Toc458764561"/>
      <w:bookmarkStart w:id="2029" w:name="_Toc14136"/>
      <w:bookmarkStart w:id="2030" w:name="_Toc458688885"/>
      <w:bookmarkStart w:id="2031" w:name="_Toc465949384"/>
      <w:bookmarkStart w:id="2032" w:name="_Toc15984"/>
      <w:bookmarkStart w:id="2033" w:name="_Toc238962553"/>
      <w:bookmarkStart w:id="2034" w:name="_Toc6473"/>
      <w:bookmarkStart w:id="2035" w:name="_Toc239591177"/>
      <w:bookmarkStart w:id="2036" w:name="_Toc52175474"/>
      <w:bookmarkStart w:id="2037" w:name="_Toc458755201"/>
      <w:bookmarkStart w:id="2038" w:name="_Toc22895"/>
      <w:bookmarkStart w:id="2039" w:name="_Toc11710"/>
      <w:bookmarkStart w:id="2040" w:name="_Toc459634859"/>
      <w:bookmarkStart w:id="2041" w:name="_Toc184437988"/>
      <w:bookmarkStart w:id="2042" w:name="_Toc50895822"/>
      <w:bookmarkStart w:id="2043" w:name="_Toc28876"/>
      <w:r>
        <w:rPr>
          <w:rFonts w:hint="default" w:ascii="Times New Roman" w:hAnsi="Times New Roman" w:cs="Times New Roman" w:eastAsiaTheme="minorEastAsia"/>
          <w:b/>
          <w:sz w:val="24"/>
          <w:szCs w:val="24"/>
        </w:rPr>
        <w:t>24、保密条款</w:t>
      </w:r>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p>
    <w:p w14:paraId="3C6F03D9">
      <w:pPr>
        <w:spacing w:line="360" w:lineRule="auto"/>
        <w:ind w:firstLine="482"/>
        <w:rPr>
          <w:rFonts w:hint="default" w:ascii="Times New Roman" w:hAnsi="Times New Roman" w:cs="Times New Roman" w:eastAsiaTheme="minorEastAsia"/>
        </w:rPr>
      </w:pPr>
      <w:r>
        <w:rPr>
          <w:rFonts w:hint="default" w:ascii="Times New Roman" w:hAnsi="Times New Roman" w:cs="Times New Roman" w:eastAsiaTheme="minorEastAsia"/>
        </w:rPr>
        <w:t>24.1 除了参选人为比选响应所雇人员外，在未经采购人书面同意的情况下，参选人不得将本项目、与项目中相关的任何内容、资料（包括书面和磁介质资料，下同）透露给任何人。否则，参选人必须承担因此给采购人造成的一切经济损失，采购人保留追究其法律责任的权利。参选人须在对外保密的前提下，对其从事本项目比选响应的雇用人员提供有关情况，所提供的情况仅限于执行比选响应必不可少的范围内。</w:t>
      </w:r>
    </w:p>
    <w:p w14:paraId="013A3FB7">
      <w:pPr>
        <w:spacing w:line="360" w:lineRule="auto"/>
        <w:ind w:firstLine="482"/>
        <w:rPr>
          <w:rFonts w:hint="default" w:ascii="Times New Roman" w:hAnsi="Times New Roman" w:cs="Times New Roman" w:eastAsiaTheme="minorEastAsia"/>
          <w:highlight w:val="none"/>
        </w:rPr>
      </w:pPr>
      <w:r>
        <w:rPr>
          <w:rFonts w:hint="default" w:ascii="Times New Roman" w:hAnsi="Times New Roman" w:cs="Times New Roman" w:eastAsiaTheme="minorEastAsia"/>
        </w:rPr>
        <w:t>24.2 除非执行</w:t>
      </w:r>
      <w:r>
        <w:rPr>
          <w:rFonts w:hint="eastAsia" w:cs="Times New Roman" w:eastAsiaTheme="minorEastAsia"/>
          <w:lang w:val="en-US" w:eastAsia="zh-CN"/>
        </w:rPr>
        <w:t>项目</w:t>
      </w:r>
      <w:r>
        <w:rPr>
          <w:rFonts w:hint="default" w:ascii="Times New Roman" w:hAnsi="Times New Roman" w:cs="Times New Roman" w:eastAsiaTheme="minorEastAsia"/>
        </w:rPr>
        <w:t>需要</w:t>
      </w:r>
      <w:r>
        <w:rPr>
          <w:rFonts w:hint="default" w:ascii="Times New Roman" w:hAnsi="Times New Roman" w:cs="Times New Roman" w:eastAsiaTheme="minorEastAsia"/>
          <w:highlight w:val="none"/>
        </w:rPr>
        <w:t>，在事先未得到采购人书面同意的情况下，参选人不得使用本比选采购文件中所提供的任何文件和资料。</w:t>
      </w:r>
    </w:p>
    <w:p w14:paraId="68B63937">
      <w:pPr>
        <w:pStyle w:val="6"/>
        <w:tabs>
          <w:tab w:val="left" w:pos="482"/>
        </w:tabs>
        <w:snapToGrid w:val="0"/>
        <w:spacing w:line="360" w:lineRule="auto"/>
        <w:ind w:left="0" w:firstLine="0"/>
        <w:rPr>
          <w:rFonts w:hint="default" w:ascii="Times New Roman" w:hAnsi="Times New Roman" w:cs="Times New Roman" w:eastAsiaTheme="minorEastAsia"/>
          <w:b/>
          <w:sz w:val="24"/>
          <w:szCs w:val="24"/>
          <w:highlight w:val="none"/>
        </w:rPr>
      </w:pPr>
      <w:bookmarkStart w:id="2044" w:name="_Toc5409"/>
      <w:bookmarkStart w:id="2045" w:name="_Toc2974"/>
      <w:bookmarkStart w:id="2046" w:name="_Toc12287"/>
      <w:bookmarkStart w:id="2047" w:name="_Toc7192"/>
      <w:bookmarkStart w:id="2048" w:name="_Toc13376"/>
      <w:bookmarkStart w:id="2049" w:name="_Toc18587045"/>
      <w:bookmarkStart w:id="2050" w:name="_Toc18587151"/>
      <w:bookmarkStart w:id="2051" w:name="_Toc29885"/>
      <w:bookmarkStart w:id="2052" w:name="_Toc9587681"/>
      <w:bookmarkStart w:id="2053" w:name="_Toc9397"/>
      <w:bookmarkStart w:id="2054" w:name="_Toc1137"/>
      <w:bookmarkStart w:id="2055" w:name="_Toc29120"/>
      <w:bookmarkStart w:id="2056" w:name="_Toc3769"/>
      <w:bookmarkStart w:id="2057" w:name="_Toc18586988"/>
      <w:r>
        <w:rPr>
          <w:rFonts w:hint="default" w:ascii="Times New Roman" w:hAnsi="Times New Roman" w:cs="Times New Roman" w:eastAsiaTheme="minorEastAsia"/>
          <w:b/>
          <w:sz w:val="24"/>
          <w:szCs w:val="24"/>
          <w:highlight w:val="none"/>
        </w:rPr>
        <w:t>25、成交服务费</w:t>
      </w:r>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6C0082BC">
      <w:pPr>
        <w:pStyle w:val="3"/>
        <w:snapToGrid w:val="0"/>
        <w:spacing w:line="360" w:lineRule="auto"/>
        <w:ind w:firstLine="480" w:firstLineChars="200"/>
        <w:jc w:val="left"/>
        <w:rPr>
          <w:rFonts w:hint="default" w:ascii="Times New Roman" w:hAnsi="Times New Roman" w:cs="Times New Roman"/>
          <w:highlight w:val="none"/>
        </w:rPr>
        <w:sectPr>
          <w:pgSz w:w="11906" w:h="16838"/>
          <w:pgMar w:top="1247" w:right="1247" w:bottom="1247" w:left="1247" w:header="851" w:footer="992" w:gutter="0"/>
          <w:cols w:space="720" w:num="1"/>
          <w:titlePg/>
          <w:docGrid w:linePitch="312" w:charSpace="0"/>
        </w:sectPr>
      </w:pPr>
      <w:bookmarkStart w:id="2058" w:name="_Toc7163"/>
      <w:bookmarkStart w:id="2059" w:name="_Toc13550"/>
      <w:bookmarkStart w:id="2060" w:name="_Toc8304"/>
      <w:bookmarkStart w:id="2061" w:name="_Toc7995"/>
      <w:bookmarkStart w:id="2062" w:name="_Toc24958"/>
      <w:r>
        <w:rPr>
          <w:rFonts w:hint="default" w:ascii="Times New Roman" w:hAnsi="Times New Roman" w:cs="Times New Roman" w:eastAsiaTheme="minorEastAsia"/>
          <w:color w:val="auto"/>
          <w:sz w:val="24"/>
          <w:szCs w:val="24"/>
          <w:highlight w:val="none"/>
        </w:rPr>
        <w:t>25.1 成交服务费为：</w:t>
      </w:r>
      <w:r>
        <w:rPr>
          <w:rFonts w:hint="eastAsia" w:ascii="Times New Roman" w:hAnsi="Times New Roman" w:cs="Times New Roman" w:eastAsiaTheme="minorEastAsia"/>
          <w:color w:val="auto"/>
          <w:sz w:val="24"/>
          <w:szCs w:val="24"/>
          <w:highlight w:val="none"/>
          <w:lang w:val="en-US" w:eastAsia="zh-CN"/>
        </w:rPr>
        <w:t>固定价6000元，</w:t>
      </w:r>
      <w:r>
        <w:rPr>
          <w:rFonts w:hint="default" w:ascii="Times New Roman" w:hAnsi="Times New Roman" w:cs="Times New Roman" w:eastAsiaTheme="minorEastAsia"/>
          <w:color w:val="auto"/>
          <w:sz w:val="24"/>
          <w:szCs w:val="24"/>
          <w:highlight w:val="none"/>
        </w:rPr>
        <w:t>由</w:t>
      </w:r>
      <w:r>
        <w:rPr>
          <w:rFonts w:hint="eastAsia" w:ascii="Times New Roman" w:hAnsi="Times New Roman" w:cs="Times New Roman" w:eastAsiaTheme="minorEastAsia"/>
          <w:color w:val="auto"/>
          <w:sz w:val="24"/>
          <w:szCs w:val="24"/>
          <w:highlight w:val="none"/>
          <w:lang w:val="en-US" w:eastAsia="zh-CN"/>
        </w:rPr>
        <w:t>成交供应商</w:t>
      </w:r>
      <w:r>
        <w:rPr>
          <w:rFonts w:hint="default" w:ascii="Times New Roman" w:hAnsi="Times New Roman" w:cs="Times New Roman" w:eastAsiaTheme="minorEastAsia"/>
          <w:color w:val="auto"/>
          <w:sz w:val="24"/>
          <w:szCs w:val="24"/>
          <w:highlight w:val="none"/>
        </w:rPr>
        <w:t>支付</w:t>
      </w:r>
      <w:r>
        <w:rPr>
          <w:rFonts w:hint="eastAsia" w:ascii="Times New Roman" w:hAnsi="Times New Roman" w:cs="Times New Roman" w:eastAsiaTheme="minorEastAsia"/>
          <w:color w:val="auto"/>
          <w:sz w:val="24"/>
          <w:szCs w:val="24"/>
          <w:highlight w:val="none"/>
          <w:lang w:val="en-US" w:eastAsia="zh-CN"/>
        </w:rPr>
        <w:t>给代理机构</w:t>
      </w:r>
      <w:r>
        <w:rPr>
          <w:rFonts w:hint="default" w:ascii="Times New Roman" w:hAnsi="Times New Roman" w:cs="Times New Roman" w:eastAsiaTheme="minorEastAsia"/>
          <w:color w:val="auto"/>
          <w:sz w:val="24"/>
          <w:szCs w:val="24"/>
          <w:highlight w:val="none"/>
        </w:rPr>
        <w:t>。</w:t>
      </w:r>
      <w:bookmarkEnd w:id="2058"/>
      <w:bookmarkEnd w:id="2059"/>
      <w:bookmarkEnd w:id="2060"/>
      <w:bookmarkEnd w:id="2061"/>
      <w:bookmarkEnd w:id="2062"/>
      <w:bookmarkStart w:id="2063" w:name="_Toc5505"/>
    </w:p>
    <w:p w14:paraId="08577797">
      <w:pPr>
        <w:pStyle w:val="3"/>
        <w:snapToGrid w:val="0"/>
        <w:spacing w:line="360" w:lineRule="auto"/>
        <w:rPr>
          <w:rFonts w:hint="default" w:ascii="Times New Roman" w:hAnsi="Times New Roman" w:cs="Times New Roman"/>
        </w:rPr>
      </w:pPr>
      <w:bookmarkStart w:id="2064" w:name="_Toc10567"/>
      <w:r>
        <w:rPr>
          <w:rFonts w:hint="default" w:ascii="Times New Roman" w:hAnsi="Times New Roman" w:cs="Times New Roman"/>
        </w:rPr>
        <w:fldChar w:fldCharType="begin"/>
      </w:r>
      <w:r>
        <w:rPr>
          <w:rFonts w:hint="default" w:ascii="Times New Roman" w:hAnsi="Times New Roman" w:cs="Times New Roman"/>
        </w:rPr>
        <w:instrText xml:space="preserve"> HYPERLINK "file:///G:\\Claire-D\\Documents\\WeChat%20Files\\clairedh0610\\FileStorage\\File\\2020-01\\_" </w:instrText>
      </w:r>
      <w:r>
        <w:rPr>
          <w:rFonts w:hint="default" w:ascii="Times New Roman" w:hAnsi="Times New Roman" w:cs="Times New Roman"/>
        </w:rPr>
        <w:fldChar w:fldCharType="separate"/>
      </w:r>
      <w:bookmarkStart w:id="2065" w:name="_Toc407261715"/>
      <w:bookmarkStart w:id="2066" w:name="_Toc458755202"/>
      <w:bookmarkStart w:id="2067" w:name="_Toc18587152"/>
      <w:bookmarkStart w:id="2068" w:name="_Toc458755150"/>
      <w:bookmarkStart w:id="2069" w:name="_Toc459741389"/>
      <w:bookmarkStart w:id="2070" w:name="_Toc465949385"/>
      <w:bookmarkStart w:id="2071" w:name="_Toc458755941"/>
      <w:bookmarkStart w:id="2072" w:name="_Toc9587682"/>
      <w:bookmarkStart w:id="2073" w:name="_Toc459634860"/>
      <w:bookmarkStart w:id="2074" w:name="_Toc458688886"/>
      <w:bookmarkStart w:id="2075" w:name="_Toc458755346"/>
      <w:bookmarkStart w:id="2076" w:name="_Toc18586989"/>
      <w:bookmarkStart w:id="2077" w:name="_Toc459022979"/>
      <w:bookmarkStart w:id="2078" w:name="_Toc462998483"/>
      <w:bookmarkStart w:id="2079" w:name="_Toc458764481"/>
      <w:bookmarkStart w:id="2080" w:name="_Toc464495351"/>
      <w:bookmarkStart w:id="2081" w:name="_Toc458764562"/>
      <w:bookmarkStart w:id="2082" w:name="_Toc459022910"/>
      <w:bookmarkStart w:id="2083" w:name="_Toc18587046"/>
      <w:bookmarkStart w:id="2084" w:name="_Toc458756446"/>
      <w:r>
        <w:rPr>
          <w:rFonts w:hint="default" w:ascii="Times New Roman" w:hAnsi="Times New Roman" w:cs="Times New Roman"/>
          <w:color w:val="auto"/>
        </w:rPr>
        <w:t xml:space="preserve">第三章 </w:t>
      </w:r>
      <w:r>
        <w:rPr>
          <w:rFonts w:hint="default" w:ascii="Times New Roman" w:hAnsi="Times New Roman" w:cs="Times New Roman"/>
          <w:color w:val="auto"/>
        </w:rPr>
        <w:fldChar w:fldCharType="end"/>
      </w:r>
      <w:bookmarkStart w:id="2085" w:name="_Toc163975792"/>
      <w:bookmarkStart w:id="2086" w:name="_Toc11555194"/>
      <w:bookmarkStart w:id="2087" w:name="_Toc163975556"/>
      <w:bookmarkStart w:id="2088" w:name="_Toc163975189"/>
      <w:bookmarkStart w:id="2089" w:name="_Toc163975981"/>
      <w:bookmarkStart w:id="2090" w:name="_Toc82246252"/>
      <w:bookmarkStart w:id="2091" w:name="_Toc521201598"/>
      <w:bookmarkStart w:id="2092" w:name="_Toc8895740"/>
      <w:bookmarkStart w:id="2093" w:name="_Toc167105242"/>
      <w:bookmarkStart w:id="2094" w:name="_Toc521203419"/>
      <w:bookmarkStart w:id="2095" w:name="_Toc50985652"/>
      <w:bookmarkStart w:id="2096" w:name="_Toc70081319"/>
      <w:bookmarkStart w:id="2097" w:name="_Toc238962554"/>
      <w:bookmarkStart w:id="2098" w:name="_Toc11500281"/>
      <w:bookmarkStart w:id="2099" w:name="_Toc184437989"/>
      <w:bookmarkStart w:id="2100" w:name="_Toc219600811"/>
      <w:bookmarkStart w:id="2101" w:name="_Toc82485145"/>
      <w:bookmarkStart w:id="2102" w:name="_Toc67131244"/>
      <w:bookmarkStart w:id="2103" w:name="_Toc163975719"/>
      <w:bookmarkStart w:id="2104" w:name="_Toc83810782"/>
      <w:bookmarkStart w:id="2105" w:name="_Toc70081222"/>
      <w:bookmarkStart w:id="2106" w:name="_Toc185326896"/>
      <w:bookmarkStart w:id="2107" w:name="_Toc82328637"/>
      <w:bookmarkStart w:id="2108" w:name="_Toc235608917"/>
      <w:bookmarkStart w:id="2109" w:name="_Toc11554640"/>
      <w:bookmarkStart w:id="2110" w:name="_Toc185151117"/>
      <w:bookmarkStart w:id="2111" w:name="_Toc82502364"/>
      <w:bookmarkStart w:id="2112" w:name="_Toc50985475"/>
      <w:bookmarkStart w:id="2113" w:name="_Toc83810511"/>
      <w:bookmarkStart w:id="2114" w:name="_Toc11499585"/>
      <w:bookmarkStart w:id="2115" w:name="_Toc83809759"/>
      <w:bookmarkStart w:id="2116" w:name="_Toc83809635"/>
      <w:bookmarkStart w:id="2117" w:name="_Toc82246196"/>
      <w:bookmarkStart w:id="2118" w:name="_Toc80582202"/>
      <w:bookmarkStart w:id="2119" w:name="_Toc163976164"/>
      <w:r>
        <w:rPr>
          <w:rFonts w:hint="default" w:ascii="Times New Roman" w:hAnsi="Times New Roman" w:cs="Times New Roman"/>
          <w:color w:val="auto"/>
        </w:rPr>
        <w:t>评审标准和</w:t>
      </w:r>
      <w:bookmarkEnd w:id="2065"/>
      <w:r>
        <w:rPr>
          <w:rFonts w:hint="default" w:ascii="Times New Roman" w:hAnsi="Times New Roman" w:cs="Times New Roman"/>
          <w:color w:val="auto"/>
        </w:rPr>
        <w:t>评审方</w:t>
      </w:r>
      <w:bookmarkEnd w:id="1099"/>
      <w:bookmarkEnd w:id="1100"/>
      <w:bookmarkEnd w:id="1101"/>
      <w:bookmarkEnd w:id="1102"/>
      <w:bookmarkEnd w:id="1103"/>
      <w:bookmarkEnd w:id="1104"/>
      <w:bookmarkEnd w:id="1105"/>
      <w:bookmarkEnd w:id="1106"/>
      <w:bookmarkEnd w:id="1107"/>
      <w:bookmarkEnd w:id="1108"/>
      <w:bookmarkEnd w:id="1109"/>
      <w:bookmarkEnd w:id="2063"/>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r>
        <w:rPr>
          <w:rFonts w:hint="default" w:ascii="Times New Roman" w:hAnsi="Times New Roman" w:cs="Times New Roman"/>
          <w:color w:val="auto"/>
        </w:rPr>
        <w:t>法</w:t>
      </w:r>
      <w:bookmarkEnd w:id="2064"/>
    </w:p>
    <w:p w14:paraId="2971EDD5">
      <w:pPr>
        <w:pStyle w:val="430"/>
        <w:spacing w:line="360" w:lineRule="auto"/>
        <w:jc w:val="center"/>
        <w:rPr>
          <w:rFonts w:hint="default" w:ascii="Times New Roman" w:hAnsi="Times New Roman" w:eastAsia="宋体" w:cs="Times New Roman"/>
          <w:kern w:val="0"/>
          <w:sz w:val="21"/>
          <w:szCs w:val="21"/>
        </w:rPr>
      </w:pPr>
      <w:bookmarkStart w:id="2120" w:name="_Toc26173"/>
      <w:bookmarkStart w:id="2121" w:name="_Toc6556"/>
      <w:bookmarkStart w:id="2122" w:name="_Toc15715"/>
      <w:bookmarkStart w:id="2123" w:name="_Toc22907"/>
      <w:bookmarkStart w:id="2124" w:name="_Toc14653"/>
      <w:bookmarkStart w:id="2125" w:name="_Toc12579"/>
      <w:r>
        <w:rPr>
          <w:rFonts w:hint="default" w:ascii="Times New Roman" w:hAnsi="Times New Roman" w:eastAsia="宋体" w:cs="Times New Roman"/>
          <w:b/>
          <w:bCs/>
          <w:kern w:val="0"/>
          <w:sz w:val="21"/>
          <w:szCs w:val="21"/>
        </w:rPr>
        <w:t>响应文件</w:t>
      </w:r>
      <w:r>
        <w:rPr>
          <w:rFonts w:hint="default" w:ascii="Times New Roman" w:hAnsi="Times New Roman" w:eastAsia="宋体" w:cs="Times New Roman"/>
          <w:b/>
          <w:bCs/>
          <w:kern w:val="0"/>
          <w:sz w:val="21"/>
          <w:szCs w:val="21"/>
          <w:lang w:val="zh-TW" w:eastAsia="zh-TW"/>
        </w:rPr>
        <w:t>资格审查</w:t>
      </w:r>
    </w:p>
    <w:tbl>
      <w:tblPr>
        <w:tblStyle w:val="55"/>
        <w:tblW w:w="9485"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815"/>
        <w:gridCol w:w="8670"/>
      </w:tblGrid>
      <w:tr w14:paraId="006F0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76" w:hRule="atLeast"/>
        </w:trPr>
        <w:tc>
          <w:tcPr>
            <w:tcW w:w="8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4D0B172">
            <w:pPr>
              <w:pStyle w:val="430"/>
              <w:spacing w:line="360" w:lineRule="auto"/>
              <w:jc w:val="center"/>
              <w:rPr>
                <w:rFonts w:hint="default" w:ascii="Times New Roman" w:hAnsi="Times New Roman" w:cs="Times New Roman"/>
                <w:sz w:val="24"/>
                <w:szCs w:val="24"/>
              </w:rPr>
            </w:pPr>
            <w:r>
              <w:rPr>
                <w:rFonts w:hint="default" w:ascii="Times New Roman" w:hAnsi="Times New Roman" w:eastAsia="宋体" w:cs="Times New Roman"/>
                <w:b/>
                <w:bCs/>
                <w:sz w:val="24"/>
                <w:szCs w:val="24"/>
                <w:lang w:val="zh-TW" w:eastAsia="zh-TW"/>
              </w:rPr>
              <w:t>序号</w:t>
            </w:r>
          </w:p>
        </w:tc>
        <w:tc>
          <w:tcPr>
            <w:tcW w:w="86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EF68EFE">
            <w:pPr>
              <w:pStyle w:val="430"/>
              <w:spacing w:line="360" w:lineRule="auto"/>
              <w:jc w:val="center"/>
              <w:rPr>
                <w:rFonts w:hint="default" w:ascii="Times New Roman" w:hAnsi="Times New Roman" w:cs="Times New Roman"/>
                <w:sz w:val="24"/>
                <w:szCs w:val="24"/>
              </w:rPr>
            </w:pPr>
            <w:r>
              <w:rPr>
                <w:rFonts w:hint="default" w:ascii="Times New Roman" w:hAnsi="Times New Roman" w:eastAsia="宋体" w:cs="Times New Roman"/>
                <w:b/>
                <w:bCs/>
                <w:sz w:val="24"/>
                <w:szCs w:val="24"/>
                <w:lang w:val="zh-TW" w:eastAsia="zh-TW"/>
              </w:rPr>
              <w:t>评审内容</w:t>
            </w:r>
          </w:p>
        </w:tc>
      </w:tr>
      <w:tr w14:paraId="54746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01" w:hRule="atLeast"/>
        </w:trPr>
        <w:tc>
          <w:tcPr>
            <w:tcW w:w="8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AA114B1">
            <w:pPr>
              <w:pStyle w:val="430"/>
              <w:spacing w:line="360" w:lineRule="auto"/>
              <w:jc w:val="center"/>
              <w:rPr>
                <w:rFonts w:hint="default" w:ascii="Times New Roman" w:hAnsi="Times New Roman" w:cs="Times New Roman"/>
                <w:sz w:val="24"/>
                <w:szCs w:val="24"/>
              </w:rPr>
            </w:pPr>
            <w:r>
              <w:rPr>
                <w:rFonts w:hint="default" w:ascii="Times New Roman" w:hAnsi="Times New Roman" w:eastAsia="宋体" w:cs="Times New Roman"/>
                <w:sz w:val="24"/>
                <w:szCs w:val="24"/>
              </w:rPr>
              <w:t>1</w:t>
            </w:r>
          </w:p>
        </w:tc>
        <w:tc>
          <w:tcPr>
            <w:tcW w:w="86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5022370">
            <w:pPr>
              <w:pStyle w:val="430"/>
              <w:spacing w:line="360" w:lineRule="auto"/>
              <w:rPr>
                <w:rFonts w:hint="default" w:ascii="Times New Roman" w:hAnsi="Times New Roman" w:cs="Times New Roman"/>
                <w:sz w:val="24"/>
                <w:szCs w:val="24"/>
              </w:rPr>
            </w:pPr>
            <w:r>
              <w:rPr>
                <w:rFonts w:hint="default" w:ascii="Times New Roman" w:hAnsi="Times New Roman" w:eastAsia="宋体" w:cs="Times New Roman"/>
                <w:sz w:val="24"/>
                <w:szCs w:val="24"/>
                <w:lang w:val="zh-TW" w:eastAsia="zh-TW"/>
              </w:rPr>
              <w:t>有效的营业执照或法人证书等证明文件（复印件，须加盖</w:t>
            </w:r>
            <w:r>
              <w:rPr>
                <w:rFonts w:hint="default" w:ascii="Times New Roman" w:hAnsi="Times New Roman" w:eastAsia="宋体" w:cs="Times New Roman"/>
                <w:sz w:val="24"/>
                <w:szCs w:val="24"/>
                <w:lang w:val="zh-TW"/>
              </w:rPr>
              <w:t>参选人</w:t>
            </w:r>
            <w:r>
              <w:rPr>
                <w:rFonts w:hint="default" w:ascii="Times New Roman" w:hAnsi="Times New Roman" w:eastAsia="宋体" w:cs="Times New Roman"/>
                <w:sz w:val="24"/>
                <w:szCs w:val="24"/>
                <w:lang w:val="zh-TW" w:eastAsia="zh-TW"/>
              </w:rPr>
              <w:t>公章），以自然人身份投标的提交自然人的身份证明（复印件）</w:t>
            </w:r>
          </w:p>
        </w:tc>
      </w:tr>
      <w:tr w14:paraId="124A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40" w:hRule="atLeast"/>
        </w:trPr>
        <w:tc>
          <w:tcPr>
            <w:tcW w:w="8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4B8F502">
            <w:pPr>
              <w:pStyle w:val="430"/>
              <w:spacing w:line="360" w:lineRule="auto"/>
              <w:jc w:val="center"/>
              <w:rPr>
                <w:rFonts w:hint="default" w:ascii="Times New Roman" w:hAnsi="Times New Roman" w:cs="Times New Roman"/>
                <w:sz w:val="24"/>
                <w:szCs w:val="24"/>
              </w:rPr>
            </w:pPr>
            <w:r>
              <w:rPr>
                <w:rFonts w:hint="default" w:ascii="Times New Roman" w:hAnsi="Times New Roman" w:eastAsia="宋体" w:cs="Times New Roman"/>
                <w:sz w:val="24"/>
                <w:szCs w:val="24"/>
              </w:rPr>
              <w:t>2</w:t>
            </w:r>
          </w:p>
        </w:tc>
        <w:tc>
          <w:tcPr>
            <w:tcW w:w="86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1D11A7B">
            <w:pPr>
              <w:pStyle w:val="430"/>
              <w:spacing w:line="360" w:lineRule="auto"/>
              <w:rPr>
                <w:rFonts w:hint="default" w:ascii="Times New Roman" w:hAnsi="Times New Roman" w:cs="Times New Roman"/>
                <w:sz w:val="24"/>
                <w:szCs w:val="24"/>
              </w:rPr>
            </w:pPr>
            <w:r>
              <w:rPr>
                <w:rFonts w:hint="default" w:ascii="Times New Roman" w:hAnsi="Times New Roman" w:eastAsia="宋体" w:cs="Times New Roman"/>
                <w:sz w:val="24"/>
                <w:szCs w:val="24"/>
                <w:lang w:val="zh-TW"/>
              </w:rPr>
              <w:t>参选人</w:t>
            </w:r>
            <w:r>
              <w:rPr>
                <w:rFonts w:hint="default" w:ascii="Times New Roman" w:hAnsi="Times New Roman" w:eastAsia="宋体" w:cs="Times New Roman"/>
                <w:sz w:val="24"/>
                <w:szCs w:val="24"/>
                <w:lang w:val="zh-TW" w:eastAsia="zh-TW"/>
              </w:rPr>
              <w:t>资格声明书（</w:t>
            </w:r>
            <w:r>
              <w:rPr>
                <w:rFonts w:hint="default" w:ascii="Times New Roman" w:hAnsi="Times New Roman" w:eastAsia="宋体" w:cs="Times New Roman"/>
                <w:sz w:val="24"/>
                <w:szCs w:val="24"/>
              </w:rPr>
              <w:t>响应</w:t>
            </w:r>
            <w:r>
              <w:rPr>
                <w:rFonts w:hint="default" w:ascii="Times New Roman" w:hAnsi="Times New Roman" w:eastAsia="宋体" w:cs="Times New Roman"/>
                <w:sz w:val="24"/>
                <w:szCs w:val="24"/>
                <w:lang w:val="zh-TW" w:eastAsia="zh-TW"/>
              </w:rPr>
              <w:t>文件正本须按格式提供声明书原件）</w:t>
            </w:r>
          </w:p>
        </w:tc>
      </w:tr>
      <w:tr w14:paraId="3FB5F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40" w:hRule="atLeast"/>
        </w:trPr>
        <w:tc>
          <w:tcPr>
            <w:tcW w:w="8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6B457FE">
            <w:pPr>
              <w:pStyle w:val="430"/>
              <w:spacing w:line="360" w:lineRule="auto"/>
              <w:jc w:val="center"/>
              <w:rPr>
                <w:rFonts w:hint="default" w:ascii="Times New Roman" w:hAnsi="Times New Roman" w:cs="Times New Roman"/>
                <w:sz w:val="24"/>
                <w:szCs w:val="24"/>
              </w:rPr>
            </w:pPr>
            <w:r>
              <w:rPr>
                <w:rFonts w:hint="default" w:ascii="Times New Roman" w:hAnsi="Times New Roman" w:eastAsia="宋体" w:cs="Times New Roman"/>
                <w:sz w:val="24"/>
                <w:szCs w:val="24"/>
              </w:rPr>
              <w:t>3</w:t>
            </w:r>
          </w:p>
        </w:tc>
        <w:tc>
          <w:tcPr>
            <w:tcW w:w="86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907E578">
            <w:pPr>
              <w:pStyle w:val="43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响应</w:t>
            </w:r>
            <w:r>
              <w:rPr>
                <w:rFonts w:hint="default" w:ascii="Times New Roman" w:hAnsi="Times New Roman" w:eastAsia="宋体" w:cs="Times New Roman"/>
                <w:sz w:val="24"/>
                <w:szCs w:val="24"/>
                <w:lang w:val="zh-TW" w:eastAsia="zh-TW"/>
              </w:rPr>
              <w:t>截止时间前，</w:t>
            </w:r>
            <w:r>
              <w:rPr>
                <w:rFonts w:hint="default" w:ascii="Times New Roman" w:hAnsi="Times New Roman" w:eastAsia="宋体" w:cs="Times New Roman"/>
                <w:sz w:val="24"/>
                <w:szCs w:val="24"/>
                <w:lang w:val="zh-TW"/>
              </w:rPr>
              <w:t>参选人</w:t>
            </w:r>
            <w:r>
              <w:rPr>
                <w:rFonts w:hint="default" w:ascii="Times New Roman" w:hAnsi="Times New Roman" w:eastAsia="宋体" w:cs="Times New Roman"/>
                <w:sz w:val="24"/>
                <w:szCs w:val="24"/>
                <w:lang w:val="zh-TW" w:eastAsia="zh-TW"/>
              </w:rPr>
              <w:t>没有被列入失信被执行人、重大税收违法案件当事人名单、政府采购严重违法失信行为记录名单；</w:t>
            </w:r>
          </w:p>
          <w:p w14:paraId="450A0BA8">
            <w:pPr>
              <w:pStyle w:val="430"/>
              <w:spacing w:line="360" w:lineRule="auto"/>
              <w:rPr>
                <w:rFonts w:hint="default" w:ascii="Times New Roman" w:hAnsi="Times New Roman" w:cs="Times New Roman"/>
                <w:sz w:val="24"/>
                <w:szCs w:val="24"/>
              </w:rPr>
            </w:pPr>
            <w:r>
              <w:rPr>
                <w:rFonts w:hint="default" w:ascii="Times New Roman" w:hAnsi="Times New Roman" w:eastAsia="宋体" w:cs="Times New Roman"/>
                <w:sz w:val="24"/>
                <w:szCs w:val="24"/>
                <w:lang w:val="zh-TW" w:eastAsia="zh-TW"/>
              </w:rPr>
              <w:t>（</w:t>
            </w:r>
            <w:r>
              <w:rPr>
                <w:rFonts w:hint="default" w:ascii="Times New Roman" w:hAnsi="Times New Roman" w:eastAsia="宋体" w:cs="Times New Roman"/>
                <w:sz w:val="24"/>
                <w:szCs w:val="24"/>
                <w:lang w:val="zh-TW"/>
              </w:rPr>
              <w:t>采购代理机构</w:t>
            </w:r>
            <w:r>
              <w:rPr>
                <w:rFonts w:hint="default" w:ascii="Times New Roman" w:hAnsi="Times New Roman" w:eastAsia="宋体" w:cs="Times New Roman"/>
                <w:sz w:val="24"/>
                <w:szCs w:val="24"/>
                <w:lang w:val="zh-TW" w:eastAsia="zh-TW"/>
              </w:rPr>
              <w:t>通过</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val="zh-TW" w:eastAsia="zh-TW"/>
              </w:rPr>
              <w:t>信用中国</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val="zh-TW" w:eastAsia="zh-TW"/>
              </w:rPr>
              <w:t>网站</w:t>
            </w:r>
            <w:r>
              <w:rPr>
                <w:rFonts w:hint="default" w:ascii="Times New Roman" w:hAnsi="Times New Roman" w:eastAsia="宋体" w:cs="Times New Roman"/>
                <w:sz w:val="24"/>
                <w:szCs w:val="24"/>
              </w:rPr>
              <w:t>(www.creditchina.gov.cn)</w:t>
            </w:r>
            <w:r>
              <w:rPr>
                <w:rFonts w:hint="default" w:ascii="Times New Roman" w:hAnsi="Times New Roman" w:eastAsia="宋体" w:cs="Times New Roman"/>
                <w:sz w:val="24"/>
                <w:szCs w:val="24"/>
                <w:lang w:val="zh-TW" w:eastAsia="zh-TW"/>
              </w:rPr>
              <w:t>及中国政府采购网</w:t>
            </w:r>
            <w:r>
              <w:rPr>
                <w:rFonts w:hint="default" w:ascii="Times New Roman" w:hAnsi="Times New Roman" w:eastAsia="宋体" w:cs="Times New Roman"/>
                <w:sz w:val="24"/>
                <w:szCs w:val="24"/>
              </w:rPr>
              <w:t>(www.ccgp.gov.cn)</w:t>
            </w:r>
            <w:r>
              <w:rPr>
                <w:rFonts w:hint="default" w:ascii="Times New Roman" w:hAnsi="Times New Roman" w:eastAsia="宋体" w:cs="Times New Roman"/>
                <w:sz w:val="24"/>
                <w:szCs w:val="24"/>
                <w:lang w:val="zh-TW" w:eastAsia="zh-TW"/>
              </w:rPr>
              <w:t>查询）</w:t>
            </w:r>
          </w:p>
        </w:tc>
      </w:tr>
      <w:tr w14:paraId="3A684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82" w:hRule="atLeast"/>
        </w:trPr>
        <w:tc>
          <w:tcPr>
            <w:tcW w:w="8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1B08A42">
            <w:pPr>
              <w:pStyle w:val="430"/>
              <w:spacing w:line="360" w:lineRule="auto"/>
              <w:jc w:val="center"/>
              <w:rPr>
                <w:rFonts w:hint="default" w:ascii="Times New Roman" w:hAnsi="Times New Roman" w:cs="Times New Roman"/>
                <w:sz w:val="24"/>
                <w:szCs w:val="24"/>
              </w:rPr>
            </w:pPr>
            <w:r>
              <w:rPr>
                <w:rFonts w:hint="default" w:ascii="Times New Roman" w:hAnsi="Times New Roman" w:eastAsia="宋体" w:cs="Times New Roman"/>
                <w:sz w:val="24"/>
                <w:szCs w:val="24"/>
              </w:rPr>
              <w:t>4</w:t>
            </w:r>
          </w:p>
        </w:tc>
        <w:tc>
          <w:tcPr>
            <w:tcW w:w="86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CA16F3B">
            <w:pPr>
              <w:pStyle w:val="43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按比选文件要求缴纳保证金</w:t>
            </w:r>
          </w:p>
        </w:tc>
      </w:tr>
    </w:tbl>
    <w:p w14:paraId="415DD416">
      <w:pPr>
        <w:pStyle w:val="430"/>
        <w:rPr>
          <w:rFonts w:hint="default" w:ascii="Times New Roman" w:hAnsi="Times New Roman" w:eastAsia="Times New Roman" w:cs="Times New Roman"/>
          <w:b/>
          <w:bCs/>
          <w:color w:val="auto"/>
          <w:kern w:val="0"/>
          <w:sz w:val="24"/>
          <w:szCs w:val="24"/>
        </w:rPr>
      </w:pPr>
    </w:p>
    <w:p w14:paraId="36CD2FBF">
      <w:pPr>
        <w:pStyle w:val="430"/>
        <w:widowControl/>
        <w:spacing w:line="360" w:lineRule="auto"/>
        <w:jc w:val="left"/>
        <w:rPr>
          <w:rFonts w:hint="default" w:ascii="Times New Roman" w:hAnsi="Times New Roman" w:eastAsia="宋体" w:cs="Times New Roman"/>
          <w:b/>
          <w:bCs/>
          <w:kern w:val="0"/>
          <w:lang w:val="zh-TW" w:eastAsia="zh-TW"/>
        </w:rPr>
      </w:pPr>
      <w:r>
        <w:rPr>
          <w:rFonts w:hint="default" w:ascii="Times New Roman" w:hAnsi="Times New Roman" w:eastAsia="宋体" w:cs="Times New Roman"/>
          <w:b/>
          <w:bCs/>
          <w:kern w:val="0"/>
          <w:lang w:val="zh-TW" w:eastAsia="zh-TW"/>
        </w:rPr>
        <w:t>注： 1、参选人资格审查均以参选人在资格册所提供的证明材料为准。若参选人未按要求提交证明材料的，所造成的后果由参选人自行承担。</w:t>
      </w:r>
    </w:p>
    <w:p w14:paraId="332BE9CB">
      <w:pPr>
        <w:pStyle w:val="430"/>
        <w:widowControl/>
        <w:spacing w:line="360" w:lineRule="auto"/>
        <w:jc w:val="left"/>
        <w:rPr>
          <w:rFonts w:hint="default" w:ascii="Times New Roman" w:hAnsi="Times New Roman" w:eastAsia="宋体" w:cs="Times New Roman"/>
          <w:b/>
          <w:bCs/>
          <w:kern w:val="0"/>
          <w:lang w:val="zh-TW" w:eastAsia="zh-TW"/>
        </w:rPr>
      </w:pPr>
      <w:r>
        <w:rPr>
          <w:rFonts w:hint="default" w:ascii="Times New Roman" w:hAnsi="Times New Roman" w:eastAsia="宋体" w:cs="Times New Roman"/>
          <w:b/>
          <w:bCs/>
          <w:kern w:val="0"/>
          <w:lang w:val="zh-TW" w:eastAsia="zh-TW"/>
        </w:rPr>
        <w:t>2、审查内容具体要求及格式详见第六章。</w:t>
      </w:r>
    </w:p>
    <w:p w14:paraId="54F98751">
      <w:pPr>
        <w:pStyle w:val="430"/>
        <w:spacing w:line="360" w:lineRule="auto"/>
        <w:jc w:val="center"/>
        <w:rPr>
          <w:rFonts w:hint="default" w:ascii="Times New Roman" w:hAnsi="Times New Roman" w:eastAsia="宋体" w:cs="Times New Roman"/>
          <w:b/>
          <w:bCs/>
          <w:kern w:val="0"/>
        </w:rPr>
      </w:pPr>
      <w:r>
        <w:rPr>
          <w:rFonts w:hint="default" w:ascii="Times New Roman" w:hAnsi="Times New Roman" w:eastAsia="宋体" w:cs="Times New Roman"/>
          <w:b/>
          <w:bCs/>
          <w:kern w:val="0"/>
          <w:lang w:val="zh-TW" w:eastAsia="zh-TW"/>
        </w:rPr>
        <w:br w:type="page"/>
      </w:r>
      <w:r>
        <w:rPr>
          <w:rFonts w:hint="default" w:ascii="Times New Roman" w:hAnsi="Times New Roman" w:eastAsia="宋体" w:cs="Times New Roman"/>
          <w:b/>
          <w:bCs/>
          <w:kern w:val="0"/>
        </w:rPr>
        <w:t>响应文件</w:t>
      </w:r>
      <w:r>
        <w:rPr>
          <w:rFonts w:hint="default" w:ascii="Times New Roman" w:hAnsi="Times New Roman" w:eastAsia="宋体" w:cs="Times New Roman"/>
          <w:b/>
          <w:bCs/>
          <w:kern w:val="0"/>
          <w:lang w:val="zh-TW" w:eastAsia="zh-TW"/>
        </w:rPr>
        <w:t>符合性审查</w:t>
      </w:r>
    </w:p>
    <w:tbl>
      <w:tblPr>
        <w:tblStyle w:val="55"/>
        <w:tblW w:w="9461"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861"/>
        <w:gridCol w:w="8600"/>
      </w:tblGrid>
      <w:tr w14:paraId="15D42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12" w:hRule="atLeast"/>
        </w:trPr>
        <w:tc>
          <w:tcPr>
            <w:tcW w:w="8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B1BD80B">
            <w:pPr>
              <w:pStyle w:val="430"/>
              <w:spacing w:before="96" w:after="96"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zh-TW" w:eastAsia="zh-TW"/>
              </w:rPr>
              <w:t>序号</w:t>
            </w:r>
          </w:p>
        </w:tc>
        <w:tc>
          <w:tcPr>
            <w:tcW w:w="86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901D167">
            <w:pPr>
              <w:pStyle w:val="430"/>
              <w:spacing w:before="96" w:after="96"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zh-TW" w:eastAsia="zh-TW"/>
              </w:rPr>
              <w:t>审查内容</w:t>
            </w:r>
          </w:p>
        </w:tc>
      </w:tr>
      <w:tr w14:paraId="67454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74" w:hRule="atLeast"/>
        </w:trPr>
        <w:tc>
          <w:tcPr>
            <w:tcW w:w="8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95E138E">
            <w:pPr>
              <w:pStyle w:val="430"/>
              <w:spacing w:before="96" w:after="96"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86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8DF870B">
            <w:pPr>
              <w:pStyle w:val="430"/>
              <w:spacing w:before="96" w:after="96"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eastAsia="zh-TW"/>
              </w:rPr>
              <w:t>按</w:t>
            </w:r>
            <w:r>
              <w:rPr>
                <w:rFonts w:hint="default" w:ascii="Times New Roman" w:hAnsi="Times New Roman" w:eastAsia="宋体" w:cs="Times New Roman"/>
                <w:sz w:val="24"/>
                <w:szCs w:val="24"/>
                <w:lang w:val="zh-TW"/>
              </w:rPr>
              <w:t>比选文件</w:t>
            </w:r>
            <w:r>
              <w:rPr>
                <w:rFonts w:hint="default" w:ascii="Times New Roman" w:hAnsi="Times New Roman" w:eastAsia="宋体" w:cs="Times New Roman"/>
                <w:sz w:val="24"/>
                <w:szCs w:val="24"/>
                <w:lang w:val="zh-TW" w:eastAsia="zh-TW"/>
              </w:rPr>
              <w:t>要求签署、盖章</w:t>
            </w:r>
          </w:p>
        </w:tc>
      </w:tr>
      <w:tr w14:paraId="28794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26" w:hRule="atLeast"/>
        </w:trPr>
        <w:tc>
          <w:tcPr>
            <w:tcW w:w="8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163F261">
            <w:pPr>
              <w:pStyle w:val="430"/>
              <w:spacing w:before="96" w:after="96"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86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BE6EED9">
            <w:pPr>
              <w:pStyle w:val="430"/>
              <w:spacing w:before="96" w:after="96"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eastAsia="zh-TW"/>
              </w:rPr>
              <w:t>按照</w:t>
            </w:r>
            <w:r>
              <w:rPr>
                <w:rFonts w:hint="default" w:ascii="Times New Roman" w:hAnsi="Times New Roman" w:eastAsia="宋体" w:cs="Times New Roman"/>
                <w:sz w:val="24"/>
                <w:szCs w:val="24"/>
                <w:lang w:val="zh-TW"/>
              </w:rPr>
              <w:t>比选文件</w:t>
            </w:r>
            <w:r>
              <w:rPr>
                <w:rFonts w:hint="default" w:ascii="Times New Roman" w:hAnsi="Times New Roman" w:eastAsia="宋体" w:cs="Times New Roman"/>
                <w:sz w:val="24"/>
                <w:szCs w:val="24"/>
                <w:lang w:val="zh-TW" w:eastAsia="zh-TW"/>
              </w:rPr>
              <w:t>要求递交的</w:t>
            </w:r>
            <w:r>
              <w:rPr>
                <w:rFonts w:hint="default" w:ascii="Times New Roman" w:hAnsi="Times New Roman" w:eastAsia="宋体" w:cs="Times New Roman"/>
                <w:sz w:val="24"/>
                <w:szCs w:val="24"/>
                <w:lang w:val="zh-TW"/>
              </w:rPr>
              <w:t>响应文件</w:t>
            </w:r>
            <w:r>
              <w:rPr>
                <w:rFonts w:hint="default" w:ascii="Times New Roman" w:hAnsi="Times New Roman" w:eastAsia="宋体" w:cs="Times New Roman"/>
                <w:sz w:val="24"/>
                <w:szCs w:val="24"/>
                <w:lang w:val="zh-TW" w:eastAsia="zh-TW"/>
              </w:rPr>
              <w:t>齐全</w:t>
            </w:r>
          </w:p>
        </w:tc>
      </w:tr>
      <w:tr w14:paraId="151F7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12" w:hRule="atLeast"/>
        </w:trPr>
        <w:tc>
          <w:tcPr>
            <w:tcW w:w="8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D780D6C">
            <w:pPr>
              <w:pStyle w:val="430"/>
              <w:spacing w:before="96" w:after="96"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86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B31AC9E">
            <w:pPr>
              <w:pStyle w:val="430"/>
              <w:spacing w:before="96" w:after="96"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eastAsia="zh-TW"/>
              </w:rPr>
              <w:t>法定代表人身份证明书或法定代表人授权委托书（格式，原件）</w:t>
            </w:r>
            <w:r>
              <w:rPr>
                <w:rFonts w:hint="default" w:ascii="Times New Roman" w:hAnsi="Times New Roman" w:eastAsia="宋体" w:cs="Times New Roman"/>
                <w:sz w:val="24"/>
                <w:szCs w:val="24"/>
              </w:rPr>
              <w:t>及</w:t>
            </w:r>
            <w:r>
              <w:rPr>
                <w:rFonts w:hint="default" w:ascii="Times New Roman" w:hAnsi="Times New Roman" w:eastAsia="宋体" w:cs="Times New Roman"/>
                <w:sz w:val="24"/>
                <w:szCs w:val="24"/>
                <w:lang w:val="zh-TW" w:eastAsia="zh-TW"/>
              </w:rPr>
              <w:t>法定代表人和被授权人的身份证（正反面复印件，须加盖</w:t>
            </w:r>
            <w:r>
              <w:rPr>
                <w:rFonts w:hint="default" w:ascii="Times New Roman" w:hAnsi="Times New Roman" w:eastAsia="宋体" w:cs="Times New Roman"/>
                <w:sz w:val="24"/>
                <w:szCs w:val="24"/>
                <w:lang w:val="zh-TW"/>
              </w:rPr>
              <w:t>参选人</w:t>
            </w:r>
            <w:r>
              <w:rPr>
                <w:rFonts w:hint="default" w:ascii="Times New Roman" w:hAnsi="Times New Roman" w:eastAsia="宋体" w:cs="Times New Roman"/>
                <w:sz w:val="24"/>
                <w:szCs w:val="24"/>
                <w:lang w:val="zh-TW" w:eastAsia="zh-TW"/>
              </w:rPr>
              <w:t>公章）</w:t>
            </w:r>
          </w:p>
        </w:tc>
      </w:tr>
      <w:tr w14:paraId="54245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52" w:hRule="atLeast"/>
        </w:trPr>
        <w:tc>
          <w:tcPr>
            <w:tcW w:w="8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DBADC90">
            <w:pPr>
              <w:pStyle w:val="430"/>
              <w:spacing w:before="96" w:after="96"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86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CA8107">
            <w:pPr>
              <w:pStyle w:val="430"/>
              <w:spacing w:before="96" w:after="96"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rPr>
              <w:t>响应</w:t>
            </w:r>
            <w:r>
              <w:rPr>
                <w:rFonts w:hint="default" w:ascii="Times New Roman" w:hAnsi="Times New Roman" w:eastAsia="宋体" w:cs="Times New Roman"/>
                <w:sz w:val="24"/>
                <w:szCs w:val="24"/>
                <w:lang w:val="zh-TW" w:eastAsia="zh-CN"/>
              </w:rPr>
              <w:t>折扣（收费）比例</w:t>
            </w:r>
            <w:r>
              <w:rPr>
                <w:rFonts w:hint="default" w:ascii="Times New Roman" w:hAnsi="Times New Roman" w:eastAsia="宋体" w:cs="Times New Roman"/>
                <w:sz w:val="24"/>
                <w:szCs w:val="24"/>
                <w:lang w:val="zh-TW" w:eastAsia="zh-TW"/>
              </w:rPr>
              <w:t>的有效性</w:t>
            </w:r>
          </w:p>
          <w:p w14:paraId="04CA941B">
            <w:pPr>
              <w:pStyle w:val="430"/>
              <w:spacing w:before="96" w:after="96"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eastAsia="zh-TW"/>
              </w:rPr>
              <w:t>（</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zh-TW" w:eastAsia="zh-TW"/>
              </w:rPr>
              <w:t>）递交一份内容相同且只有一个有效</w:t>
            </w:r>
            <w:r>
              <w:rPr>
                <w:rFonts w:hint="default" w:ascii="Times New Roman" w:hAnsi="Times New Roman" w:eastAsia="宋体" w:cs="Times New Roman"/>
                <w:sz w:val="24"/>
                <w:szCs w:val="24"/>
                <w:lang w:val="zh-TW"/>
              </w:rPr>
              <w:t>响应</w:t>
            </w:r>
            <w:r>
              <w:rPr>
                <w:rFonts w:hint="default" w:ascii="Times New Roman" w:hAnsi="Times New Roman" w:eastAsia="宋体" w:cs="Times New Roman"/>
                <w:sz w:val="24"/>
                <w:szCs w:val="24"/>
                <w:lang w:val="zh-TW" w:eastAsia="zh-CN"/>
              </w:rPr>
              <w:t>折扣（收费）比例</w:t>
            </w:r>
            <w:r>
              <w:rPr>
                <w:rFonts w:hint="default" w:ascii="Times New Roman" w:hAnsi="Times New Roman" w:eastAsia="宋体" w:cs="Times New Roman"/>
                <w:sz w:val="24"/>
                <w:szCs w:val="24"/>
                <w:lang w:val="zh-TW" w:eastAsia="zh-TW"/>
              </w:rPr>
              <w:t xml:space="preserve">。                    </w:t>
            </w:r>
          </w:p>
          <w:p w14:paraId="10F093E9">
            <w:pPr>
              <w:pStyle w:val="430"/>
              <w:spacing w:before="96" w:after="96" w:line="360" w:lineRule="auto"/>
              <w:rPr>
                <w:rFonts w:hint="default" w:ascii="Times New Roman" w:hAnsi="Times New Roman" w:eastAsia="宋体" w:cs="Times New Roman"/>
                <w:sz w:val="24"/>
                <w:szCs w:val="24"/>
                <w:lang w:val="zh-TW" w:eastAsia="zh-TW"/>
              </w:rPr>
            </w:pPr>
            <w:r>
              <w:rPr>
                <w:rFonts w:hint="default" w:ascii="Times New Roman" w:hAnsi="Times New Roman" w:eastAsia="宋体" w:cs="Times New Roman"/>
                <w:sz w:val="24"/>
                <w:szCs w:val="24"/>
                <w:lang w:val="zh-TW" w:eastAsia="zh-TW"/>
              </w:rPr>
              <w:t>（</w:t>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zh-TW" w:eastAsia="zh-TW"/>
              </w:rPr>
              <w:t>）</w:t>
            </w:r>
            <w:r>
              <w:rPr>
                <w:rFonts w:hint="default" w:ascii="Times New Roman" w:hAnsi="Times New Roman" w:cs="Times New Roman" w:eastAsiaTheme="minorEastAsia"/>
                <w:sz w:val="24"/>
                <w:szCs w:val="24"/>
                <w:lang w:eastAsia="zh-CN"/>
              </w:rPr>
              <w:t>折扣（收费）比例</w:t>
            </w:r>
            <w:r>
              <w:rPr>
                <w:rFonts w:hint="default" w:ascii="Times New Roman" w:hAnsi="Times New Roman" w:eastAsia="宋体" w:cs="Times New Roman"/>
                <w:sz w:val="24"/>
                <w:szCs w:val="24"/>
                <w:lang w:val="zh-TW" w:eastAsia="zh-TW"/>
              </w:rPr>
              <w:t>未明显低于其他</w:t>
            </w:r>
            <w:r>
              <w:rPr>
                <w:rFonts w:hint="default" w:ascii="Times New Roman" w:hAnsi="Times New Roman" w:eastAsia="宋体" w:cs="Times New Roman"/>
                <w:sz w:val="24"/>
                <w:szCs w:val="24"/>
                <w:lang w:val="zh-TW"/>
              </w:rPr>
              <w:t>响应</w:t>
            </w:r>
            <w:r>
              <w:rPr>
                <w:rFonts w:hint="default" w:ascii="Times New Roman" w:hAnsi="Times New Roman" w:cs="Times New Roman" w:eastAsiaTheme="minorEastAsia"/>
                <w:sz w:val="24"/>
                <w:szCs w:val="24"/>
                <w:lang w:eastAsia="zh-CN"/>
              </w:rPr>
              <w:t>折扣（收费）比例</w:t>
            </w:r>
            <w:r>
              <w:rPr>
                <w:rFonts w:hint="default" w:ascii="Times New Roman" w:hAnsi="Times New Roman" w:eastAsia="宋体" w:cs="Times New Roman"/>
                <w:sz w:val="24"/>
                <w:szCs w:val="24"/>
                <w:lang w:val="zh-TW" w:eastAsia="zh-TW"/>
              </w:rPr>
              <w:t>；</w:t>
            </w:r>
            <w:r>
              <w:rPr>
                <w:rFonts w:hint="default" w:ascii="Times New Roman" w:hAnsi="Times New Roman" w:cs="Times New Roman" w:eastAsiaTheme="minorEastAsia"/>
                <w:sz w:val="24"/>
                <w:szCs w:val="24"/>
                <w:lang w:eastAsia="zh-CN"/>
              </w:rPr>
              <w:t>折扣（收费）比例</w:t>
            </w:r>
            <w:r>
              <w:rPr>
                <w:rFonts w:hint="default" w:ascii="Times New Roman" w:hAnsi="Times New Roman" w:eastAsia="宋体" w:cs="Times New Roman"/>
                <w:sz w:val="24"/>
                <w:szCs w:val="24"/>
                <w:lang w:val="zh-TW" w:eastAsia="zh-TW"/>
              </w:rPr>
              <w:t>明显低于其他</w:t>
            </w:r>
            <w:r>
              <w:rPr>
                <w:rFonts w:hint="default" w:ascii="Times New Roman" w:hAnsi="Times New Roman" w:eastAsia="宋体" w:cs="Times New Roman"/>
                <w:sz w:val="24"/>
                <w:szCs w:val="24"/>
                <w:lang w:val="zh-TW"/>
              </w:rPr>
              <w:t>响应</w:t>
            </w:r>
            <w:r>
              <w:rPr>
                <w:rFonts w:hint="default" w:ascii="Times New Roman" w:hAnsi="Times New Roman" w:cs="Times New Roman" w:eastAsiaTheme="minorEastAsia"/>
                <w:sz w:val="24"/>
                <w:szCs w:val="24"/>
                <w:lang w:eastAsia="zh-CN"/>
              </w:rPr>
              <w:t>折扣（收费）比例</w:t>
            </w:r>
            <w:r>
              <w:rPr>
                <w:rFonts w:hint="default" w:ascii="Times New Roman" w:hAnsi="Times New Roman" w:eastAsia="宋体" w:cs="Times New Roman"/>
                <w:sz w:val="24"/>
                <w:szCs w:val="24"/>
                <w:lang w:val="zh-TW" w:eastAsia="zh-TW"/>
              </w:rPr>
              <w:t>时，</w:t>
            </w:r>
            <w:r>
              <w:rPr>
                <w:rFonts w:hint="default" w:ascii="Times New Roman" w:hAnsi="Times New Roman" w:eastAsia="宋体" w:cs="Times New Roman"/>
                <w:sz w:val="24"/>
                <w:szCs w:val="24"/>
                <w:lang w:val="zh-TW"/>
              </w:rPr>
              <w:t>参选人</w:t>
            </w:r>
            <w:r>
              <w:rPr>
                <w:rFonts w:hint="default" w:ascii="Times New Roman" w:hAnsi="Times New Roman" w:eastAsia="宋体" w:cs="Times New Roman"/>
                <w:sz w:val="24"/>
                <w:szCs w:val="24"/>
                <w:lang w:val="zh-TW" w:eastAsia="zh-TW"/>
              </w:rPr>
              <w:t>能合理说明或者能提供相关证明材料的，或者被</w:t>
            </w:r>
            <w:r>
              <w:rPr>
                <w:rFonts w:hint="default" w:ascii="Times New Roman" w:hAnsi="Times New Roman" w:eastAsia="宋体" w:cs="Times New Roman"/>
                <w:sz w:val="24"/>
                <w:szCs w:val="24"/>
                <w:lang w:val="zh-TW"/>
              </w:rPr>
              <w:t>评审委员会</w:t>
            </w:r>
            <w:r>
              <w:rPr>
                <w:rFonts w:hint="default" w:ascii="Times New Roman" w:hAnsi="Times New Roman" w:eastAsia="宋体" w:cs="Times New Roman"/>
                <w:sz w:val="24"/>
                <w:szCs w:val="24"/>
                <w:lang w:val="zh-TW" w:eastAsia="zh-TW"/>
              </w:rPr>
              <w:t>认定为合理的。</w:t>
            </w:r>
          </w:p>
          <w:p w14:paraId="4127BCC9">
            <w:pPr>
              <w:pStyle w:val="429"/>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rPr>
              <w:t>（</w:t>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zh-TW"/>
              </w:rPr>
              <w:t>）</w:t>
            </w:r>
            <w:r>
              <w:rPr>
                <w:rFonts w:hint="default" w:ascii="Times New Roman" w:hAnsi="Times New Roman" w:cs="Times New Roman" w:eastAsiaTheme="minorEastAsia"/>
                <w:sz w:val="24"/>
                <w:szCs w:val="24"/>
                <w:lang w:eastAsia="zh-CN"/>
              </w:rPr>
              <w:t>折扣（收费）比例</w:t>
            </w:r>
            <w:r>
              <w:rPr>
                <w:rFonts w:hint="default" w:ascii="Times New Roman" w:hAnsi="Times New Roman" w:eastAsia="宋体" w:cs="Times New Roman"/>
                <w:sz w:val="24"/>
                <w:szCs w:val="24"/>
                <w:lang w:val="zh-TW" w:eastAsia="zh-TW"/>
              </w:rPr>
              <w:t>未超过</w:t>
            </w:r>
            <w:r>
              <w:rPr>
                <w:rFonts w:hint="default" w:ascii="Times New Roman" w:hAnsi="Times New Roman" w:eastAsia="宋体" w:cs="Times New Roman"/>
                <w:sz w:val="24"/>
                <w:szCs w:val="24"/>
                <w:lang w:val="zh-TW"/>
              </w:rPr>
              <w:t>比选文件</w:t>
            </w:r>
            <w:r>
              <w:rPr>
                <w:rFonts w:hint="default" w:ascii="Times New Roman" w:hAnsi="Times New Roman" w:eastAsia="宋体" w:cs="Times New Roman"/>
                <w:sz w:val="24"/>
                <w:szCs w:val="24"/>
                <w:lang w:val="zh-TW" w:eastAsia="zh-TW"/>
              </w:rPr>
              <w:t>中规定的</w:t>
            </w:r>
            <w:r>
              <w:rPr>
                <w:rFonts w:hint="default" w:ascii="Times New Roman" w:hAnsi="Times New Roman" w:eastAsia="宋体" w:cs="Times New Roman"/>
                <w:sz w:val="24"/>
                <w:szCs w:val="24"/>
                <w:lang w:val="zh-TW"/>
              </w:rPr>
              <w:t>采购人</w:t>
            </w:r>
            <w:r>
              <w:rPr>
                <w:rFonts w:hint="default" w:ascii="Times New Roman" w:hAnsi="Times New Roman" w:eastAsia="宋体" w:cs="Times New Roman"/>
                <w:sz w:val="24"/>
                <w:szCs w:val="24"/>
                <w:lang w:val="zh-TW" w:eastAsia="zh-TW"/>
              </w:rPr>
              <w:t>设定的最高</w:t>
            </w:r>
            <w:r>
              <w:rPr>
                <w:rFonts w:hint="default" w:ascii="Times New Roman" w:hAnsi="Times New Roman" w:cs="Times New Roman" w:eastAsiaTheme="minorEastAsia"/>
                <w:sz w:val="24"/>
                <w:szCs w:val="24"/>
                <w:lang w:eastAsia="zh-CN"/>
              </w:rPr>
              <w:t>折扣（收费）比例</w:t>
            </w:r>
          </w:p>
        </w:tc>
      </w:tr>
      <w:tr w14:paraId="48CFF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12" w:hRule="atLeast"/>
        </w:trPr>
        <w:tc>
          <w:tcPr>
            <w:tcW w:w="8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5911D7C">
            <w:pPr>
              <w:pStyle w:val="430"/>
              <w:spacing w:before="96" w:after="96"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86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3450F62">
            <w:pPr>
              <w:pStyle w:val="430"/>
              <w:spacing w:before="96" w:after="96"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eastAsia="zh-TW"/>
              </w:rPr>
              <w:t>投标有效期满足</w:t>
            </w:r>
            <w:r>
              <w:rPr>
                <w:rFonts w:hint="default" w:ascii="Times New Roman" w:hAnsi="Times New Roman" w:eastAsia="宋体" w:cs="Times New Roman"/>
                <w:sz w:val="24"/>
                <w:szCs w:val="24"/>
                <w:lang w:val="zh-TW"/>
              </w:rPr>
              <w:t>比选文件</w:t>
            </w:r>
            <w:r>
              <w:rPr>
                <w:rFonts w:hint="default" w:ascii="Times New Roman" w:hAnsi="Times New Roman" w:eastAsia="宋体" w:cs="Times New Roman"/>
                <w:sz w:val="24"/>
                <w:szCs w:val="24"/>
                <w:lang w:val="zh-TW" w:eastAsia="zh-TW"/>
              </w:rPr>
              <w:t>中的要求</w:t>
            </w:r>
          </w:p>
        </w:tc>
      </w:tr>
      <w:tr w14:paraId="7706A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12" w:hRule="atLeast"/>
        </w:trPr>
        <w:tc>
          <w:tcPr>
            <w:tcW w:w="8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2C5EA64">
            <w:pPr>
              <w:pStyle w:val="430"/>
              <w:spacing w:before="96" w:after="96"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86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64DF816">
            <w:pPr>
              <w:pStyle w:val="430"/>
              <w:spacing w:before="96" w:after="96"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rPr>
              <w:t>比选文件</w:t>
            </w:r>
            <w:r>
              <w:rPr>
                <w:rFonts w:hint="default" w:ascii="Times New Roman" w:hAnsi="Times New Roman" w:eastAsia="宋体" w:cs="Times New Roman"/>
                <w:sz w:val="24"/>
                <w:szCs w:val="24"/>
                <w:lang w:val="zh-TW" w:eastAsia="zh-TW"/>
              </w:rPr>
              <w:t>中</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TW" w:eastAsia="zh-TW"/>
              </w:rPr>
              <w:t>号条款 （如有）：满足</w:t>
            </w:r>
            <w:r>
              <w:rPr>
                <w:rFonts w:hint="default" w:ascii="Times New Roman" w:hAnsi="Times New Roman" w:eastAsia="宋体" w:cs="Times New Roman"/>
                <w:sz w:val="24"/>
                <w:szCs w:val="24"/>
                <w:lang w:val="zh-TW"/>
              </w:rPr>
              <w:t>比选文件</w:t>
            </w:r>
            <w:r>
              <w:rPr>
                <w:rFonts w:hint="default" w:ascii="Times New Roman" w:hAnsi="Times New Roman" w:eastAsia="宋体" w:cs="Times New Roman"/>
                <w:sz w:val="24"/>
                <w:szCs w:val="24"/>
                <w:lang w:val="zh-TW" w:eastAsia="zh-TW"/>
              </w:rPr>
              <w:t>中</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TW" w:eastAsia="zh-TW"/>
              </w:rPr>
              <w:t>号条款要求</w:t>
            </w:r>
          </w:p>
        </w:tc>
      </w:tr>
      <w:tr w14:paraId="1A380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12" w:hRule="atLeast"/>
        </w:trPr>
        <w:tc>
          <w:tcPr>
            <w:tcW w:w="8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6A03A2A">
            <w:pPr>
              <w:pStyle w:val="430"/>
              <w:spacing w:before="96" w:after="96"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86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A5424F5">
            <w:pPr>
              <w:pStyle w:val="430"/>
              <w:spacing w:before="96" w:after="96"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eastAsia="zh-TW"/>
              </w:rPr>
              <w:t>不存在</w:t>
            </w:r>
            <w:r>
              <w:rPr>
                <w:rFonts w:hint="default" w:ascii="Times New Roman" w:hAnsi="Times New Roman" w:eastAsia="宋体" w:cs="Times New Roman"/>
                <w:sz w:val="24"/>
                <w:szCs w:val="24"/>
                <w:lang w:val="zh-TW"/>
              </w:rPr>
              <w:t>采购人</w:t>
            </w:r>
            <w:r>
              <w:rPr>
                <w:rFonts w:hint="default" w:ascii="Times New Roman" w:hAnsi="Times New Roman" w:eastAsia="宋体" w:cs="Times New Roman"/>
                <w:sz w:val="24"/>
                <w:szCs w:val="24"/>
                <w:lang w:val="zh-TW" w:eastAsia="zh-TW"/>
              </w:rPr>
              <w:t>不能接受的附加条件</w:t>
            </w:r>
          </w:p>
        </w:tc>
      </w:tr>
      <w:tr w14:paraId="2618A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12" w:hRule="atLeast"/>
        </w:trPr>
        <w:tc>
          <w:tcPr>
            <w:tcW w:w="8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AD41492">
            <w:pPr>
              <w:pStyle w:val="430"/>
              <w:spacing w:before="96" w:after="96"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86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CEE2038">
            <w:pPr>
              <w:pStyle w:val="430"/>
              <w:spacing w:before="96" w:after="96"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eastAsia="zh-TW"/>
              </w:rPr>
              <w:t>不存在</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val="zh-TW"/>
              </w:rPr>
              <w:t>参选人</w:t>
            </w:r>
            <w:r>
              <w:rPr>
                <w:rFonts w:hint="default" w:ascii="Times New Roman" w:hAnsi="Times New Roman" w:eastAsia="宋体" w:cs="Times New Roman"/>
                <w:sz w:val="24"/>
                <w:szCs w:val="24"/>
                <w:lang w:val="zh-TW" w:eastAsia="zh-TW"/>
              </w:rPr>
              <w:t>须知</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val="zh-TW" w:eastAsia="zh-TW"/>
              </w:rPr>
              <w:t>中规定的投标无效情形</w:t>
            </w:r>
          </w:p>
        </w:tc>
      </w:tr>
      <w:tr w14:paraId="1F9C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48" w:hRule="atLeast"/>
        </w:trPr>
        <w:tc>
          <w:tcPr>
            <w:tcW w:w="8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103FAE9">
            <w:pPr>
              <w:pStyle w:val="430"/>
              <w:spacing w:before="96" w:after="96"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86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DC5A12E">
            <w:pPr>
              <w:pStyle w:val="430"/>
              <w:spacing w:before="96" w:after="96"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eastAsia="zh-TW"/>
              </w:rPr>
              <w:t>不存在法律、法规和</w:t>
            </w:r>
            <w:r>
              <w:rPr>
                <w:rFonts w:hint="default" w:ascii="Times New Roman" w:hAnsi="Times New Roman" w:eastAsia="宋体" w:cs="Times New Roman"/>
                <w:sz w:val="24"/>
                <w:szCs w:val="24"/>
                <w:lang w:val="zh-TW"/>
              </w:rPr>
              <w:t>比选文件</w:t>
            </w:r>
            <w:r>
              <w:rPr>
                <w:rFonts w:hint="default" w:ascii="Times New Roman" w:hAnsi="Times New Roman" w:eastAsia="宋体" w:cs="Times New Roman"/>
                <w:sz w:val="24"/>
                <w:szCs w:val="24"/>
                <w:lang w:val="zh-TW" w:eastAsia="zh-TW"/>
              </w:rPr>
              <w:t>规定的其他无效情形</w:t>
            </w:r>
          </w:p>
        </w:tc>
      </w:tr>
    </w:tbl>
    <w:p w14:paraId="2B977B3F">
      <w:pPr>
        <w:rPr>
          <w:rFonts w:hint="default" w:ascii="Times New Roman" w:hAnsi="Times New Roman" w:eastAsia="宋体" w:cs="Times New Roman"/>
        </w:rPr>
      </w:pPr>
      <w:r>
        <w:rPr>
          <w:rFonts w:hint="default" w:ascii="Times New Roman" w:hAnsi="Times New Roman" w:eastAsia="宋体" w:cs="Times New Roman"/>
        </w:rPr>
        <w:br w:type="page"/>
      </w:r>
    </w:p>
    <w:p w14:paraId="30166E62">
      <w:pPr>
        <w:pStyle w:val="176"/>
        <w:snapToGrid w:val="0"/>
        <w:spacing w:line="360" w:lineRule="auto"/>
        <w:ind w:left="480" w:hanging="480"/>
        <w:rPr>
          <w:rFonts w:hint="default" w:ascii="Times New Roman" w:hAnsi="Times New Roman" w:eastAsia="Arial" w:cs="Times New Roman"/>
          <w:sz w:val="24"/>
          <w:szCs w:val="24"/>
        </w:rPr>
      </w:pPr>
      <w:r>
        <w:rPr>
          <w:rFonts w:hint="default" w:ascii="Times New Roman" w:hAnsi="Times New Roman" w:eastAsia="宋体" w:cs="Times New Roman"/>
          <w:sz w:val="24"/>
          <w:szCs w:val="24"/>
        </w:rPr>
        <w:t>一、</w:t>
      </w:r>
      <w:r>
        <w:rPr>
          <w:rFonts w:hint="default" w:ascii="Times New Roman" w:hAnsi="Times New Roman" w:eastAsia="Arial" w:cs="Times New Roman"/>
          <w:sz w:val="24"/>
          <w:szCs w:val="24"/>
        </w:rPr>
        <w:t>评</w:t>
      </w:r>
      <w:r>
        <w:rPr>
          <w:rFonts w:hint="default" w:ascii="Times New Roman" w:hAnsi="Times New Roman" w:eastAsia="宋体" w:cs="Times New Roman"/>
          <w:sz w:val="24"/>
          <w:szCs w:val="24"/>
        </w:rPr>
        <w:t>审</w:t>
      </w:r>
      <w:r>
        <w:rPr>
          <w:rFonts w:hint="default" w:ascii="Times New Roman" w:hAnsi="Times New Roman" w:eastAsia="Arial" w:cs="Times New Roman"/>
          <w:sz w:val="24"/>
          <w:szCs w:val="24"/>
        </w:rPr>
        <w:t>方法</w:t>
      </w:r>
      <w:bookmarkEnd w:id="2120"/>
      <w:bookmarkEnd w:id="2121"/>
      <w:bookmarkEnd w:id="2122"/>
      <w:bookmarkEnd w:id="2123"/>
      <w:bookmarkEnd w:id="2124"/>
      <w:bookmarkEnd w:id="2125"/>
    </w:p>
    <w:p w14:paraId="710C4C17">
      <w:pPr>
        <w:pStyle w:val="176"/>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本次评审采用综合评分法，满分100分。每一参选人的最终得分为所有评委给其评分的算术平均值。</w:t>
      </w:r>
      <w:bookmarkStart w:id="2126" w:name="_Toc29367"/>
      <w:bookmarkStart w:id="2127" w:name="_Toc20013"/>
      <w:bookmarkStart w:id="2128" w:name="_Toc23039"/>
      <w:bookmarkStart w:id="2129" w:name="_Toc4071"/>
      <w:bookmarkStart w:id="2130" w:name="_Toc21701"/>
      <w:bookmarkStart w:id="2131" w:name="_Toc10952"/>
    </w:p>
    <w:p w14:paraId="6F8A3F79">
      <w:pPr>
        <w:pStyle w:val="176"/>
        <w:snapToGrid w:val="0"/>
        <w:spacing w:line="360" w:lineRule="auto"/>
        <w:rPr>
          <w:rFonts w:hint="default" w:ascii="Times New Roman" w:hAnsi="Times New Roman" w:cs="Times New Roman"/>
        </w:rPr>
      </w:pPr>
      <w:r>
        <w:rPr>
          <w:rFonts w:hint="default" w:ascii="Times New Roman" w:hAnsi="Times New Roman" w:eastAsia="宋体" w:cs="Times New Roman"/>
          <w:sz w:val="24"/>
          <w:szCs w:val="24"/>
        </w:rPr>
        <w:t>二、</w:t>
      </w:r>
      <w:r>
        <w:rPr>
          <w:rFonts w:hint="default" w:ascii="Times New Roman" w:hAnsi="Times New Roman" w:eastAsia="Arial" w:cs="Times New Roman"/>
          <w:sz w:val="24"/>
          <w:szCs w:val="24"/>
        </w:rPr>
        <w:t>评分</w:t>
      </w:r>
      <w:bookmarkEnd w:id="2126"/>
      <w:bookmarkEnd w:id="2127"/>
      <w:bookmarkEnd w:id="2128"/>
      <w:bookmarkEnd w:id="2129"/>
      <w:bookmarkEnd w:id="2130"/>
      <w:bookmarkEnd w:id="2131"/>
      <w:r>
        <w:rPr>
          <w:rFonts w:hint="default" w:ascii="Times New Roman" w:hAnsi="Times New Roman" w:cs="Times New Roman" w:eastAsiaTheme="minorEastAsia"/>
          <w:sz w:val="24"/>
          <w:szCs w:val="24"/>
        </w:rPr>
        <w:t>标准</w:t>
      </w:r>
    </w:p>
    <w:tbl>
      <w:tblPr>
        <w:tblStyle w:val="55"/>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768"/>
        <w:gridCol w:w="720"/>
        <w:gridCol w:w="6984"/>
      </w:tblGrid>
      <w:tr w14:paraId="0E43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trPr>
        <w:tc>
          <w:tcPr>
            <w:tcW w:w="1056" w:type="dxa"/>
            <w:vAlign w:val="center"/>
          </w:tcPr>
          <w:p w14:paraId="355478DD">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评审因素</w:t>
            </w:r>
          </w:p>
        </w:tc>
        <w:tc>
          <w:tcPr>
            <w:tcW w:w="768" w:type="dxa"/>
            <w:vAlign w:val="center"/>
          </w:tcPr>
          <w:p w14:paraId="68CC1E11">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计分要素</w:t>
            </w:r>
          </w:p>
        </w:tc>
        <w:tc>
          <w:tcPr>
            <w:tcW w:w="720" w:type="dxa"/>
            <w:vAlign w:val="center"/>
          </w:tcPr>
          <w:p w14:paraId="08724C3B">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分值</w:t>
            </w:r>
          </w:p>
        </w:tc>
        <w:tc>
          <w:tcPr>
            <w:tcW w:w="6984" w:type="dxa"/>
            <w:vAlign w:val="center"/>
          </w:tcPr>
          <w:p w14:paraId="22E9CA4E">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评分标准</w:t>
            </w:r>
          </w:p>
        </w:tc>
      </w:tr>
      <w:tr w14:paraId="01DA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056" w:type="dxa"/>
            <w:vAlign w:val="center"/>
          </w:tcPr>
          <w:p w14:paraId="3C78FAE7">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价格部分（</w:t>
            </w:r>
            <w:r>
              <w:rPr>
                <w:rFonts w:hint="eastAsia" w:ascii="宋体" w:hAnsi="宋体" w:eastAsia="宋体" w:cs="宋体"/>
                <w:sz w:val="21"/>
                <w:szCs w:val="21"/>
                <w:lang w:val="en-US" w:eastAsia="zh-CN"/>
              </w:rPr>
              <w:t>25</w:t>
            </w:r>
            <w:r>
              <w:rPr>
                <w:rFonts w:hint="eastAsia" w:ascii="宋体" w:hAnsi="宋体" w:eastAsia="宋体" w:cs="宋体"/>
                <w:sz w:val="21"/>
                <w:szCs w:val="21"/>
              </w:rPr>
              <w:t>分）</w:t>
            </w:r>
          </w:p>
        </w:tc>
        <w:tc>
          <w:tcPr>
            <w:tcW w:w="768" w:type="dxa"/>
            <w:vAlign w:val="center"/>
          </w:tcPr>
          <w:p w14:paraId="25DD8DB2">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价格</w:t>
            </w:r>
          </w:p>
        </w:tc>
        <w:tc>
          <w:tcPr>
            <w:tcW w:w="720" w:type="dxa"/>
            <w:vAlign w:val="center"/>
          </w:tcPr>
          <w:p w14:paraId="206294CB">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分</w:t>
            </w:r>
          </w:p>
        </w:tc>
        <w:tc>
          <w:tcPr>
            <w:tcW w:w="6984" w:type="dxa"/>
            <w:vAlign w:val="center"/>
          </w:tcPr>
          <w:p w14:paraId="3114F3BB">
            <w:pPr>
              <w:spacing w:beforeLines="50" w:afterLines="5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符合比选文件要求且最低的折扣（收费）比例</w:t>
            </w:r>
            <w:r>
              <w:rPr>
                <w:rFonts w:hint="eastAsia" w:ascii="宋体" w:hAnsi="宋体" w:eastAsia="宋体" w:cs="宋体"/>
                <w:sz w:val="21"/>
                <w:szCs w:val="21"/>
                <w:lang w:val="en-US" w:eastAsia="zh-CN"/>
              </w:rPr>
              <w:t>优惠最大</w:t>
            </w:r>
            <w:r>
              <w:rPr>
                <w:rFonts w:hint="eastAsia" w:ascii="宋体" w:hAnsi="宋体" w:eastAsia="宋体" w:cs="宋体"/>
                <w:sz w:val="21"/>
                <w:szCs w:val="21"/>
              </w:rPr>
              <w:t>为评标基准价，其价格为满分。其他供应商的响应报价得分=（评标基准价/响应报价）×</w:t>
            </w:r>
            <w:r>
              <w:rPr>
                <w:rFonts w:hint="eastAsia" w:ascii="宋体" w:hAnsi="宋体" w:eastAsia="宋体" w:cs="宋体"/>
                <w:sz w:val="21"/>
                <w:szCs w:val="21"/>
                <w:lang w:val="en-US" w:eastAsia="zh-CN"/>
              </w:rPr>
              <w:t>25%×100</w:t>
            </w:r>
          </w:p>
          <w:p w14:paraId="0E6A107C">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注：计算结果保留两位小数。</w:t>
            </w:r>
          </w:p>
        </w:tc>
      </w:tr>
      <w:tr w14:paraId="3F60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vMerge w:val="restart"/>
            <w:vAlign w:val="center"/>
          </w:tcPr>
          <w:p w14:paraId="1FC57606">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技术部分</w:t>
            </w:r>
          </w:p>
          <w:p w14:paraId="7F05E039">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51</w:t>
            </w:r>
            <w:r>
              <w:rPr>
                <w:rFonts w:hint="eastAsia" w:ascii="宋体" w:hAnsi="宋体" w:eastAsia="宋体" w:cs="宋体"/>
                <w:sz w:val="21"/>
                <w:szCs w:val="21"/>
              </w:rPr>
              <w:t>分）</w:t>
            </w:r>
          </w:p>
        </w:tc>
        <w:tc>
          <w:tcPr>
            <w:tcW w:w="768" w:type="dxa"/>
            <w:vAlign w:val="center"/>
          </w:tcPr>
          <w:p w14:paraId="1F9C0F30">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项目理解</w:t>
            </w:r>
          </w:p>
        </w:tc>
        <w:tc>
          <w:tcPr>
            <w:tcW w:w="720" w:type="dxa"/>
            <w:vAlign w:val="center"/>
          </w:tcPr>
          <w:p w14:paraId="75298D75">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15分</w:t>
            </w:r>
          </w:p>
        </w:tc>
        <w:tc>
          <w:tcPr>
            <w:tcW w:w="6984" w:type="dxa"/>
            <w:vAlign w:val="center"/>
          </w:tcPr>
          <w:p w14:paraId="53128559">
            <w:pPr>
              <w:spacing w:line="240" w:lineRule="auto"/>
              <w:rPr>
                <w:rFonts w:hint="eastAsia" w:ascii="宋体" w:hAnsi="宋体" w:eastAsia="宋体" w:cs="宋体"/>
                <w:sz w:val="21"/>
                <w:szCs w:val="21"/>
              </w:rPr>
            </w:pPr>
            <w:r>
              <w:rPr>
                <w:rFonts w:hint="eastAsia" w:ascii="宋体" w:hAnsi="宋体" w:eastAsia="宋体" w:cs="宋体"/>
                <w:sz w:val="21"/>
                <w:szCs w:val="21"/>
              </w:rPr>
              <w:t>对本项目理解充分，考虑的</w:t>
            </w:r>
            <w:r>
              <w:rPr>
                <w:rFonts w:hint="eastAsia" w:ascii="宋体" w:hAnsi="宋体" w:eastAsia="宋体" w:cs="宋体"/>
                <w:sz w:val="21"/>
                <w:szCs w:val="21"/>
                <w:lang w:val="en-US" w:eastAsia="zh-CN"/>
              </w:rPr>
              <w:t>减持</w:t>
            </w:r>
            <w:r>
              <w:rPr>
                <w:rFonts w:hint="eastAsia" w:ascii="宋体" w:hAnsi="宋体" w:eastAsia="宋体" w:cs="宋体"/>
                <w:sz w:val="21"/>
                <w:szCs w:val="21"/>
              </w:rPr>
              <w:t>过程中的重点难点全面，有相应解决方案，方案全面合理，能完成采购人的</w:t>
            </w:r>
            <w:r>
              <w:rPr>
                <w:rFonts w:hint="eastAsia" w:ascii="宋体" w:hAnsi="宋体" w:eastAsia="宋体" w:cs="宋体"/>
                <w:sz w:val="21"/>
                <w:szCs w:val="21"/>
                <w:lang w:val="en-US" w:eastAsia="zh-CN"/>
              </w:rPr>
              <w:t>减持</w:t>
            </w:r>
            <w:r>
              <w:rPr>
                <w:rFonts w:hint="eastAsia" w:ascii="宋体" w:hAnsi="宋体" w:eastAsia="宋体" w:cs="宋体"/>
                <w:sz w:val="21"/>
                <w:szCs w:val="21"/>
              </w:rPr>
              <w:t>需求，得15分；</w:t>
            </w:r>
          </w:p>
          <w:p w14:paraId="03EB3C80">
            <w:pPr>
              <w:spacing w:line="240" w:lineRule="auto"/>
              <w:rPr>
                <w:rFonts w:hint="eastAsia" w:ascii="宋体" w:hAnsi="宋体" w:eastAsia="宋体" w:cs="宋体"/>
                <w:sz w:val="21"/>
                <w:szCs w:val="21"/>
              </w:rPr>
            </w:pPr>
            <w:r>
              <w:rPr>
                <w:rFonts w:hint="eastAsia" w:ascii="宋体" w:hAnsi="宋体" w:eastAsia="宋体" w:cs="宋体"/>
                <w:sz w:val="21"/>
                <w:szCs w:val="21"/>
              </w:rPr>
              <w:t>对本项目理解较充分，考虑的</w:t>
            </w:r>
            <w:r>
              <w:rPr>
                <w:rFonts w:hint="eastAsia" w:ascii="宋体" w:hAnsi="宋体" w:eastAsia="宋体" w:cs="宋体"/>
                <w:sz w:val="21"/>
                <w:szCs w:val="21"/>
                <w:lang w:eastAsia="zh-CN"/>
              </w:rPr>
              <w:t>减持</w:t>
            </w:r>
            <w:r>
              <w:rPr>
                <w:rFonts w:hint="eastAsia" w:ascii="宋体" w:hAnsi="宋体" w:eastAsia="宋体" w:cs="宋体"/>
                <w:sz w:val="21"/>
                <w:szCs w:val="21"/>
              </w:rPr>
              <w:t>过程中的重点难点较全面，有相应解决方案，方案比较全面、比较合理，</w:t>
            </w:r>
            <w:r>
              <w:rPr>
                <w:rFonts w:hint="eastAsia" w:ascii="宋体" w:hAnsi="宋体" w:eastAsia="宋体" w:cs="宋体"/>
                <w:sz w:val="21"/>
                <w:szCs w:val="21"/>
                <w:lang w:val="en-US" w:eastAsia="zh-CN"/>
              </w:rPr>
              <w:t>较能</w:t>
            </w:r>
            <w:r>
              <w:rPr>
                <w:rFonts w:hint="eastAsia" w:ascii="宋体" w:hAnsi="宋体" w:eastAsia="宋体" w:cs="宋体"/>
                <w:sz w:val="21"/>
                <w:szCs w:val="21"/>
              </w:rPr>
              <w:t>完成采购人的</w:t>
            </w:r>
            <w:r>
              <w:rPr>
                <w:rFonts w:hint="eastAsia" w:ascii="宋体" w:hAnsi="宋体" w:eastAsia="宋体" w:cs="宋体"/>
                <w:sz w:val="21"/>
                <w:szCs w:val="21"/>
                <w:lang w:eastAsia="zh-CN"/>
              </w:rPr>
              <w:t>减持</w:t>
            </w:r>
            <w:r>
              <w:rPr>
                <w:rFonts w:hint="eastAsia" w:ascii="宋体" w:hAnsi="宋体" w:eastAsia="宋体" w:cs="宋体"/>
                <w:sz w:val="21"/>
                <w:szCs w:val="21"/>
              </w:rPr>
              <w:t>需求，得11分；</w:t>
            </w:r>
          </w:p>
          <w:p w14:paraId="747D0EA6">
            <w:pPr>
              <w:spacing w:line="240" w:lineRule="auto"/>
              <w:rPr>
                <w:rFonts w:hint="eastAsia" w:ascii="宋体" w:hAnsi="宋体" w:eastAsia="宋体" w:cs="宋体"/>
                <w:sz w:val="21"/>
                <w:szCs w:val="21"/>
              </w:rPr>
            </w:pPr>
            <w:r>
              <w:rPr>
                <w:rFonts w:hint="eastAsia" w:ascii="宋体" w:hAnsi="宋体" w:eastAsia="宋体" w:cs="宋体"/>
                <w:sz w:val="21"/>
                <w:szCs w:val="21"/>
              </w:rPr>
              <w:t>对本项目有一定理解，考虑的</w:t>
            </w:r>
            <w:r>
              <w:rPr>
                <w:rFonts w:hint="eastAsia" w:ascii="宋体" w:hAnsi="宋体" w:eastAsia="宋体" w:cs="宋体"/>
                <w:sz w:val="21"/>
                <w:szCs w:val="21"/>
                <w:lang w:eastAsia="zh-CN"/>
              </w:rPr>
              <w:t>减持</w:t>
            </w:r>
            <w:r>
              <w:rPr>
                <w:rFonts w:hint="eastAsia" w:ascii="宋体" w:hAnsi="宋体" w:eastAsia="宋体" w:cs="宋体"/>
                <w:sz w:val="21"/>
                <w:szCs w:val="21"/>
              </w:rPr>
              <w:t>过程中的重点难点基本全面，有相应解决方案，方案基本全面、基本合理，</w:t>
            </w:r>
            <w:r>
              <w:rPr>
                <w:rFonts w:hint="eastAsia" w:ascii="宋体" w:hAnsi="宋体" w:eastAsia="宋体" w:cs="宋体"/>
                <w:sz w:val="21"/>
                <w:szCs w:val="21"/>
                <w:lang w:val="en-US" w:eastAsia="zh-CN"/>
              </w:rPr>
              <w:t>基本</w:t>
            </w:r>
            <w:r>
              <w:rPr>
                <w:rFonts w:hint="eastAsia" w:ascii="宋体" w:hAnsi="宋体" w:eastAsia="宋体" w:cs="宋体"/>
                <w:sz w:val="21"/>
                <w:szCs w:val="21"/>
              </w:rPr>
              <w:t>能完成采购人的</w:t>
            </w:r>
            <w:r>
              <w:rPr>
                <w:rFonts w:hint="eastAsia" w:ascii="宋体" w:hAnsi="宋体" w:eastAsia="宋体" w:cs="宋体"/>
                <w:sz w:val="21"/>
                <w:szCs w:val="21"/>
                <w:lang w:eastAsia="zh-CN"/>
              </w:rPr>
              <w:t>减持</w:t>
            </w:r>
            <w:r>
              <w:rPr>
                <w:rFonts w:hint="eastAsia" w:ascii="宋体" w:hAnsi="宋体" w:eastAsia="宋体" w:cs="宋体"/>
                <w:sz w:val="21"/>
                <w:szCs w:val="21"/>
              </w:rPr>
              <w:t>需求</w:t>
            </w:r>
            <w:r>
              <w:rPr>
                <w:rFonts w:hint="eastAsia" w:ascii="宋体" w:hAnsi="宋体" w:eastAsia="宋体" w:cs="宋体"/>
                <w:sz w:val="21"/>
                <w:szCs w:val="21"/>
                <w:lang w:eastAsia="zh-CN"/>
              </w:rPr>
              <w:t>，</w:t>
            </w:r>
            <w:r>
              <w:rPr>
                <w:rFonts w:hint="eastAsia" w:ascii="宋体" w:hAnsi="宋体" w:eastAsia="宋体" w:cs="宋体"/>
                <w:sz w:val="21"/>
                <w:szCs w:val="21"/>
              </w:rPr>
              <w:t>得7分；</w:t>
            </w:r>
          </w:p>
          <w:p w14:paraId="5F38142C">
            <w:pPr>
              <w:spacing w:line="240" w:lineRule="auto"/>
              <w:rPr>
                <w:rFonts w:hint="eastAsia" w:ascii="宋体" w:hAnsi="宋体" w:eastAsia="宋体" w:cs="宋体"/>
                <w:sz w:val="21"/>
                <w:szCs w:val="21"/>
              </w:rPr>
            </w:pPr>
            <w:r>
              <w:rPr>
                <w:rFonts w:hint="eastAsia" w:ascii="宋体" w:hAnsi="宋体" w:eastAsia="宋体" w:cs="宋体"/>
                <w:sz w:val="21"/>
                <w:szCs w:val="21"/>
              </w:rPr>
              <w:t>对项目建设目标理解不充分，考虑的</w:t>
            </w:r>
            <w:r>
              <w:rPr>
                <w:rFonts w:hint="eastAsia" w:ascii="宋体" w:hAnsi="宋体" w:eastAsia="宋体" w:cs="宋体"/>
                <w:sz w:val="21"/>
                <w:szCs w:val="21"/>
                <w:lang w:eastAsia="zh-CN"/>
              </w:rPr>
              <w:t>减持</w:t>
            </w:r>
            <w:r>
              <w:rPr>
                <w:rFonts w:hint="eastAsia" w:ascii="宋体" w:hAnsi="宋体" w:eastAsia="宋体" w:cs="宋体"/>
                <w:sz w:val="21"/>
                <w:szCs w:val="21"/>
              </w:rPr>
              <w:t>过程中的重点难点不够全面，解决方案不够合理，</w:t>
            </w:r>
            <w:r>
              <w:rPr>
                <w:rFonts w:hint="eastAsia" w:ascii="宋体" w:hAnsi="宋体" w:eastAsia="宋体" w:cs="宋体"/>
                <w:sz w:val="21"/>
                <w:szCs w:val="21"/>
                <w:lang w:val="en-US" w:eastAsia="zh-CN"/>
              </w:rPr>
              <w:t>能</w:t>
            </w:r>
            <w:r>
              <w:rPr>
                <w:rFonts w:hint="eastAsia" w:ascii="宋体" w:hAnsi="宋体" w:eastAsia="宋体" w:cs="宋体"/>
                <w:sz w:val="21"/>
                <w:szCs w:val="21"/>
              </w:rPr>
              <w:t>完成</w:t>
            </w:r>
            <w:r>
              <w:rPr>
                <w:rFonts w:hint="eastAsia" w:ascii="宋体" w:hAnsi="宋体" w:eastAsia="宋体" w:cs="宋体"/>
                <w:sz w:val="21"/>
                <w:szCs w:val="21"/>
                <w:lang w:val="en-US" w:eastAsia="zh-CN"/>
              </w:rPr>
              <w:t>部分</w:t>
            </w:r>
            <w:r>
              <w:rPr>
                <w:rFonts w:hint="eastAsia" w:ascii="宋体" w:hAnsi="宋体" w:eastAsia="宋体" w:cs="宋体"/>
                <w:sz w:val="21"/>
                <w:szCs w:val="21"/>
              </w:rPr>
              <w:t>采购人的</w:t>
            </w:r>
            <w:r>
              <w:rPr>
                <w:rFonts w:hint="eastAsia" w:ascii="宋体" w:hAnsi="宋体" w:eastAsia="宋体" w:cs="宋体"/>
                <w:sz w:val="21"/>
                <w:szCs w:val="21"/>
                <w:lang w:eastAsia="zh-CN"/>
              </w:rPr>
              <w:t>减持</w:t>
            </w:r>
            <w:r>
              <w:rPr>
                <w:rFonts w:hint="eastAsia" w:ascii="宋体" w:hAnsi="宋体" w:eastAsia="宋体" w:cs="宋体"/>
                <w:sz w:val="21"/>
                <w:szCs w:val="21"/>
              </w:rPr>
              <w:t>需求</w:t>
            </w:r>
            <w:r>
              <w:rPr>
                <w:rFonts w:hint="eastAsia" w:ascii="宋体" w:hAnsi="宋体" w:eastAsia="宋体" w:cs="宋体"/>
                <w:sz w:val="21"/>
                <w:szCs w:val="21"/>
                <w:lang w:eastAsia="zh-CN"/>
              </w:rPr>
              <w:t>，</w:t>
            </w:r>
            <w:r>
              <w:rPr>
                <w:rFonts w:hint="eastAsia" w:ascii="宋体" w:hAnsi="宋体" w:eastAsia="宋体" w:cs="宋体"/>
                <w:sz w:val="21"/>
                <w:szCs w:val="21"/>
              </w:rPr>
              <w:t>得4分；</w:t>
            </w:r>
          </w:p>
          <w:p w14:paraId="71B830E0">
            <w:pPr>
              <w:spacing w:line="240" w:lineRule="auto"/>
              <w:rPr>
                <w:rFonts w:hint="eastAsia" w:ascii="宋体" w:hAnsi="宋体" w:eastAsia="宋体" w:cs="宋体"/>
                <w:sz w:val="21"/>
                <w:szCs w:val="21"/>
              </w:rPr>
            </w:pPr>
            <w:r>
              <w:rPr>
                <w:rFonts w:hint="eastAsia" w:ascii="宋体" w:hAnsi="宋体" w:eastAsia="宋体" w:cs="宋体"/>
                <w:sz w:val="21"/>
                <w:szCs w:val="21"/>
              </w:rPr>
              <w:t>对项目建设目标理解不够，未考虑到</w:t>
            </w:r>
            <w:r>
              <w:rPr>
                <w:rFonts w:hint="eastAsia" w:ascii="宋体" w:hAnsi="宋体" w:eastAsia="宋体" w:cs="宋体"/>
                <w:sz w:val="21"/>
                <w:szCs w:val="21"/>
                <w:lang w:eastAsia="zh-CN"/>
              </w:rPr>
              <w:t>减持</w:t>
            </w:r>
            <w:r>
              <w:rPr>
                <w:rFonts w:hint="eastAsia" w:ascii="宋体" w:hAnsi="宋体" w:eastAsia="宋体" w:cs="宋体"/>
                <w:sz w:val="21"/>
                <w:szCs w:val="21"/>
              </w:rPr>
              <w:t>过程中的重点难点，解决方案欠缺，</w:t>
            </w:r>
            <w:r>
              <w:rPr>
                <w:rFonts w:hint="eastAsia" w:ascii="宋体" w:hAnsi="宋体" w:eastAsia="宋体" w:cs="宋体"/>
                <w:sz w:val="21"/>
                <w:szCs w:val="21"/>
                <w:lang w:val="en-US" w:eastAsia="zh-CN"/>
              </w:rPr>
              <w:t>不</w:t>
            </w:r>
            <w:r>
              <w:rPr>
                <w:rFonts w:hint="eastAsia" w:ascii="宋体" w:hAnsi="宋体" w:eastAsia="宋体" w:cs="宋体"/>
                <w:sz w:val="21"/>
                <w:szCs w:val="21"/>
              </w:rPr>
              <w:t>能完成采购人的</w:t>
            </w:r>
            <w:r>
              <w:rPr>
                <w:rFonts w:hint="eastAsia" w:ascii="宋体" w:hAnsi="宋体" w:eastAsia="宋体" w:cs="宋体"/>
                <w:sz w:val="21"/>
                <w:szCs w:val="21"/>
                <w:lang w:eastAsia="zh-CN"/>
              </w:rPr>
              <w:t>减持</w:t>
            </w:r>
            <w:r>
              <w:rPr>
                <w:rFonts w:hint="eastAsia" w:ascii="宋体" w:hAnsi="宋体" w:eastAsia="宋体" w:cs="宋体"/>
                <w:sz w:val="21"/>
                <w:szCs w:val="21"/>
              </w:rPr>
              <w:t>需求</w:t>
            </w:r>
            <w:r>
              <w:rPr>
                <w:rFonts w:hint="eastAsia" w:ascii="宋体" w:hAnsi="宋体" w:eastAsia="宋体" w:cs="宋体"/>
                <w:sz w:val="21"/>
                <w:szCs w:val="21"/>
                <w:lang w:eastAsia="zh-CN"/>
              </w:rPr>
              <w:t>，</w:t>
            </w:r>
            <w:r>
              <w:rPr>
                <w:rFonts w:hint="eastAsia" w:ascii="宋体" w:hAnsi="宋体" w:eastAsia="宋体" w:cs="宋体"/>
                <w:sz w:val="21"/>
                <w:szCs w:val="21"/>
              </w:rPr>
              <w:t>得1分；</w:t>
            </w:r>
          </w:p>
          <w:p w14:paraId="1A92FAC7">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本项未提供得0分</w:t>
            </w:r>
          </w:p>
        </w:tc>
      </w:tr>
      <w:tr w14:paraId="7937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56" w:type="dxa"/>
            <w:vMerge w:val="continue"/>
            <w:vAlign w:val="center"/>
          </w:tcPr>
          <w:p w14:paraId="773A78E4">
            <w:pPr>
              <w:spacing w:beforeLines="50" w:afterLines="50" w:line="240" w:lineRule="auto"/>
              <w:jc w:val="center"/>
              <w:rPr>
                <w:rFonts w:hint="eastAsia" w:ascii="宋体" w:hAnsi="宋体" w:eastAsia="宋体" w:cs="宋体"/>
                <w:sz w:val="21"/>
                <w:szCs w:val="21"/>
              </w:rPr>
            </w:pPr>
          </w:p>
        </w:tc>
        <w:tc>
          <w:tcPr>
            <w:tcW w:w="768" w:type="dxa"/>
            <w:vAlign w:val="center"/>
          </w:tcPr>
          <w:p w14:paraId="2F6C826E">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整体项目实施方案</w:t>
            </w:r>
          </w:p>
        </w:tc>
        <w:tc>
          <w:tcPr>
            <w:tcW w:w="720" w:type="dxa"/>
            <w:vAlign w:val="center"/>
          </w:tcPr>
          <w:p w14:paraId="61FFF19D">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分</w:t>
            </w:r>
          </w:p>
        </w:tc>
        <w:tc>
          <w:tcPr>
            <w:tcW w:w="6984" w:type="dxa"/>
            <w:vAlign w:val="center"/>
          </w:tcPr>
          <w:p w14:paraId="74F01012">
            <w:pPr>
              <w:spacing w:line="240" w:lineRule="auto"/>
              <w:rPr>
                <w:rFonts w:hint="eastAsia" w:ascii="宋体" w:hAnsi="宋体" w:eastAsia="宋体" w:cs="宋体"/>
                <w:sz w:val="21"/>
                <w:szCs w:val="21"/>
              </w:rPr>
            </w:pPr>
            <w:r>
              <w:rPr>
                <w:rFonts w:hint="eastAsia" w:ascii="宋体" w:hAnsi="宋体" w:eastAsia="宋体" w:cs="宋体"/>
                <w:sz w:val="21"/>
                <w:szCs w:val="21"/>
              </w:rPr>
              <w:t>针对本项目采购需求提供的整体项目实施方案内容全面、措施有力，</w:t>
            </w:r>
            <w:r>
              <w:rPr>
                <w:rFonts w:hint="eastAsia" w:ascii="宋体" w:hAnsi="宋体" w:eastAsia="宋体" w:cs="宋体"/>
                <w:sz w:val="21"/>
                <w:szCs w:val="21"/>
                <w:lang w:val="en-US" w:eastAsia="zh-CN"/>
              </w:rPr>
              <w:t>减持过程中质量</w:t>
            </w:r>
            <w:r>
              <w:rPr>
                <w:rFonts w:hint="eastAsia" w:ascii="宋体" w:hAnsi="宋体" w:eastAsia="宋体" w:cs="宋体"/>
                <w:sz w:val="21"/>
                <w:szCs w:val="21"/>
              </w:rPr>
              <w:t>方面能够得到有效的保证，方案完整合理详尽，得</w:t>
            </w:r>
            <w:r>
              <w:rPr>
                <w:rFonts w:hint="eastAsia" w:ascii="宋体" w:hAnsi="宋体" w:eastAsia="宋体" w:cs="宋体"/>
                <w:sz w:val="21"/>
                <w:szCs w:val="21"/>
                <w:lang w:val="en-US" w:eastAsia="zh-CN"/>
              </w:rPr>
              <w:t>12</w:t>
            </w:r>
            <w:r>
              <w:rPr>
                <w:rFonts w:hint="eastAsia" w:ascii="宋体" w:hAnsi="宋体" w:eastAsia="宋体" w:cs="宋体"/>
                <w:sz w:val="21"/>
                <w:szCs w:val="21"/>
              </w:rPr>
              <w:t>分；</w:t>
            </w:r>
          </w:p>
          <w:p w14:paraId="5EE85CD5">
            <w:pPr>
              <w:spacing w:line="240" w:lineRule="auto"/>
              <w:rPr>
                <w:rFonts w:hint="eastAsia" w:ascii="宋体" w:hAnsi="宋体" w:eastAsia="宋体" w:cs="宋体"/>
                <w:sz w:val="21"/>
                <w:szCs w:val="21"/>
              </w:rPr>
            </w:pPr>
            <w:r>
              <w:rPr>
                <w:rFonts w:hint="eastAsia" w:ascii="宋体" w:hAnsi="宋体" w:eastAsia="宋体" w:cs="宋体"/>
                <w:sz w:val="21"/>
                <w:szCs w:val="21"/>
              </w:rPr>
              <w:t>针对本项目采购需求提供的整体项目实施方案内容较全面、措施较有力，</w:t>
            </w:r>
            <w:r>
              <w:rPr>
                <w:rFonts w:hint="eastAsia" w:ascii="宋体" w:hAnsi="宋体" w:eastAsia="宋体" w:cs="宋体"/>
                <w:sz w:val="21"/>
                <w:szCs w:val="21"/>
                <w:lang w:val="en-US" w:eastAsia="zh-CN"/>
              </w:rPr>
              <w:t>减持过程中</w:t>
            </w:r>
            <w:r>
              <w:rPr>
                <w:rFonts w:hint="eastAsia" w:ascii="宋体" w:hAnsi="宋体" w:eastAsia="宋体" w:cs="宋体"/>
                <w:sz w:val="21"/>
                <w:szCs w:val="21"/>
              </w:rPr>
              <w:t>质量方面能够得到保证，方案较完整、较合理、较详尽，得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32218D8D">
            <w:pPr>
              <w:spacing w:line="240" w:lineRule="auto"/>
              <w:rPr>
                <w:rFonts w:hint="eastAsia" w:ascii="宋体" w:hAnsi="宋体" w:eastAsia="宋体" w:cs="宋体"/>
                <w:sz w:val="21"/>
                <w:szCs w:val="21"/>
              </w:rPr>
            </w:pPr>
            <w:r>
              <w:rPr>
                <w:rFonts w:hint="eastAsia" w:ascii="宋体" w:hAnsi="宋体" w:eastAsia="宋体" w:cs="宋体"/>
                <w:sz w:val="21"/>
                <w:szCs w:val="21"/>
              </w:rPr>
              <w:t>针对本项目采购需求提供的整体项目实施方案内容基本全面、措施基本有力，</w:t>
            </w:r>
            <w:r>
              <w:rPr>
                <w:rFonts w:hint="eastAsia" w:ascii="宋体" w:hAnsi="宋体" w:eastAsia="宋体" w:cs="宋体"/>
                <w:sz w:val="21"/>
                <w:szCs w:val="21"/>
                <w:lang w:val="en-US" w:eastAsia="zh-CN"/>
              </w:rPr>
              <w:t>减持过程中</w:t>
            </w:r>
            <w:r>
              <w:rPr>
                <w:rFonts w:hint="eastAsia" w:ascii="宋体" w:hAnsi="宋体" w:eastAsia="宋体" w:cs="宋体"/>
                <w:sz w:val="21"/>
                <w:szCs w:val="21"/>
              </w:rPr>
              <w:t>质量方面基本能够得到保证，方案基本完整、基本合理、基本详尽，得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51A34AF0">
            <w:pPr>
              <w:spacing w:line="240" w:lineRule="auto"/>
              <w:rPr>
                <w:rFonts w:hint="eastAsia" w:ascii="宋体" w:hAnsi="宋体" w:eastAsia="宋体" w:cs="宋体"/>
                <w:sz w:val="21"/>
                <w:szCs w:val="21"/>
              </w:rPr>
            </w:pPr>
            <w:r>
              <w:rPr>
                <w:rFonts w:hint="eastAsia" w:ascii="宋体" w:hAnsi="宋体" w:eastAsia="宋体" w:cs="宋体"/>
                <w:sz w:val="21"/>
                <w:szCs w:val="21"/>
              </w:rPr>
              <w:t>针对本项目采购需求提供的整体项目实施方案内容不够全面、措施不够有力，</w:t>
            </w:r>
            <w:r>
              <w:rPr>
                <w:rFonts w:hint="eastAsia" w:ascii="宋体" w:hAnsi="宋体" w:eastAsia="宋体" w:cs="宋体"/>
                <w:sz w:val="21"/>
                <w:szCs w:val="21"/>
                <w:lang w:val="en-US" w:eastAsia="zh-CN"/>
              </w:rPr>
              <w:t>减持过程中</w:t>
            </w:r>
            <w:r>
              <w:rPr>
                <w:rFonts w:hint="eastAsia" w:ascii="宋体" w:hAnsi="宋体" w:eastAsia="宋体" w:cs="宋体"/>
                <w:sz w:val="21"/>
                <w:szCs w:val="21"/>
              </w:rPr>
              <w:t>质量方面较难得到保证，方案不够完整、不够合理、不够详尽，得1分；</w:t>
            </w:r>
          </w:p>
          <w:p w14:paraId="7872EEEA">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未提供相关实施方案不得分。</w:t>
            </w:r>
          </w:p>
        </w:tc>
      </w:tr>
      <w:tr w14:paraId="581B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056" w:type="dxa"/>
            <w:vMerge w:val="continue"/>
            <w:vAlign w:val="center"/>
          </w:tcPr>
          <w:p w14:paraId="7A3D7E6C">
            <w:pPr>
              <w:spacing w:beforeLines="50" w:afterLines="50" w:line="240" w:lineRule="auto"/>
              <w:jc w:val="center"/>
              <w:rPr>
                <w:rFonts w:hint="eastAsia" w:ascii="宋体" w:hAnsi="宋体" w:eastAsia="宋体" w:cs="宋体"/>
                <w:sz w:val="21"/>
                <w:szCs w:val="21"/>
              </w:rPr>
            </w:pPr>
          </w:p>
        </w:tc>
        <w:tc>
          <w:tcPr>
            <w:tcW w:w="768" w:type="dxa"/>
            <w:vAlign w:val="center"/>
          </w:tcPr>
          <w:p w14:paraId="19585E72">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项目管理办法</w:t>
            </w:r>
          </w:p>
        </w:tc>
        <w:tc>
          <w:tcPr>
            <w:tcW w:w="720" w:type="dxa"/>
            <w:vAlign w:val="center"/>
          </w:tcPr>
          <w:p w14:paraId="4CC0F884">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分</w:t>
            </w:r>
          </w:p>
        </w:tc>
        <w:tc>
          <w:tcPr>
            <w:tcW w:w="6984" w:type="dxa"/>
            <w:vAlign w:val="center"/>
          </w:tcPr>
          <w:p w14:paraId="03E213F1">
            <w:pPr>
              <w:spacing w:line="240" w:lineRule="auto"/>
              <w:rPr>
                <w:rFonts w:hint="eastAsia" w:ascii="宋体" w:hAnsi="宋体" w:eastAsia="宋体" w:cs="宋体"/>
                <w:sz w:val="21"/>
                <w:szCs w:val="21"/>
              </w:rPr>
            </w:pPr>
            <w:r>
              <w:rPr>
                <w:rFonts w:hint="eastAsia" w:ascii="宋体" w:hAnsi="宋体" w:eastAsia="宋体" w:cs="宋体"/>
                <w:sz w:val="21"/>
                <w:szCs w:val="21"/>
              </w:rPr>
              <w:t>针对本项目采购需求提供的项目管理办法内容全面、措施有力，管理办法完整合理详尽，</w:t>
            </w:r>
            <w:r>
              <w:rPr>
                <w:rFonts w:hint="eastAsia" w:ascii="宋体" w:hAnsi="宋体" w:eastAsia="宋体" w:cs="宋体"/>
                <w:sz w:val="21"/>
                <w:szCs w:val="21"/>
                <w:lang w:val="en-US" w:eastAsia="zh-CN"/>
              </w:rPr>
              <w:t>减持</w:t>
            </w:r>
            <w:r>
              <w:rPr>
                <w:rFonts w:hint="eastAsia" w:ascii="宋体" w:hAnsi="宋体" w:eastAsia="宋体" w:cs="宋体"/>
                <w:sz w:val="21"/>
                <w:szCs w:val="21"/>
              </w:rPr>
              <w:t>操作工作流程和操作规范，具有很强的可操作性，</w:t>
            </w:r>
            <w:r>
              <w:rPr>
                <w:rFonts w:hint="eastAsia" w:ascii="宋体" w:hAnsi="宋体" w:eastAsia="宋体" w:cs="宋体"/>
                <w:sz w:val="21"/>
                <w:szCs w:val="21"/>
                <w:lang w:val="en-US" w:eastAsia="zh-CN"/>
              </w:rPr>
              <w:t>交易完全符合交易所规则，</w:t>
            </w:r>
            <w:r>
              <w:rPr>
                <w:rFonts w:hint="eastAsia" w:ascii="宋体" w:hAnsi="宋体" w:eastAsia="宋体" w:cs="宋体"/>
                <w:sz w:val="21"/>
                <w:szCs w:val="21"/>
              </w:rPr>
              <w:t>得</w:t>
            </w:r>
            <w:r>
              <w:rPr>
                <w:rFonts w:hint="eastAsia" w:ascii="宋体" w:hAnsi="宋体" w:eastAsia="宋体" w:cs="宋体"/>
                <w:sz w:val="21"/>
                <w:szCs w:val="21"/>
                <w:lang w:val="en-US" w:eastAsia="zh-CN"/>
              </w:rPr>
              <w:t>12</w:t>
            </w:r>
            <w:r>
              <w:rPr>
                <w:rFonts w:hint="eastAsia" w:ascii="宋体" w:hAnsi="宋体" w:eastAsia="宋体" w:cs="宋体"/>
                <w:sz w:val="21"/>
                <w:szCs w:val="21"/>
              </w:rPr>
              <w:t>分；</w:t>
            </w:r>
          </w:p>
          <w:p w14:paraId="14573B6C">
            <w:pPr>
              <w:spacing w:line="240" w:lineRule="auto"/>
              <w:rPr>
                <w:rFonts w:hint="eastAsia" w:ascii="宋体" w:hAnsi="宋体" w:eastAsia="宋体" w:cs="宋体"/>
                <w:sz w:val="21"/>
                <w:szCs w:val="21"/>
              </w:rPr>
            </w:pPr>
            <w:r>
              <w:rPr>
                <w:rFonts w:hint="eastAsia" w:ascii="宋体" w:hAnsi="宋体" w:eastAsia="宋体" w:cs="宋体"/>
                <w:sz w:val="21"/>
                <w:szCs w:val="21"/>
              </w:rPr>
              <w:t>针对本项目采购需求提供的项目管理办法内容较全面、措施较有力，管理办法较完整、较合理、较详尽，</w:t>
            </w:r>
            <w:r>
              <w:rPr>
                <w:rFonts w:hint="eastAsia" w:ascii="宋体" w:hAnsi="宋体" w:eastAsia="宋体" w:cs="宋体"/>
                <w:sz w:val="21"/>
                <w:szCs w:val="21"/>
                <w:lang w:val="en-US" w:eastAsia="zh-CN"/>
              </w:rPr>
              <w:t>减持</w:t>
            </w:r>
            <w:r>
              <w:rPr>
                <w:rFonts w:hint="eastAsia" w:ascii="宋体" w:hAnsi="宋体" w:eastAsia="宋体" w:cs="宋体"/>
                <w:sz w:val="21"/>
                <w:szCs w:val="21"/>
              </w:rPr>
              <w:t>操作工作流程和操作较规范，具有较强的可操作性，</w:t>
            </w:r>
            <w:r>
              <w:rPr>
                <w:rFonts w:hint="eastAsia" w:ascii="宋体" w:hAnsi="宋体" w:eastAsia="宋体" w:cs="宋体"/>
                <w:sz w:val="21"/>
                <w:szCs w:val="21"/>
                <w:lang w:val="en-US" w:eastAsia="zh-CN"/>
              </w:rPr>
              <w:t>交易完较符合交易所规则</w:t>
            </w:r>
            <w:r>
              <w:rPr>
                <w:rFonts w:hint="eastAsia" w:ascii="宋体" w:hAnsi="宋体" w:eastAsia="宋体" w:cs="宋体"/>
                <w:sz w:val="21"/>
                <w:szCs w:val="21"/>
              </w:rPr>
              <w:t>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52418CDA">
            <w:pPr>
              <w:spacing w:line="240" w:lineRule="auto"/>
              <w:rPr>
                <w:rFonts w:hint="eastAsia" w:ascii="宋体" w:hAnsi="宋体" w:eastAsia="宋体" w:cs="宋体"/>
                <w:sz w:val="21"/>
                <w:szCs w:val="21"/>
              </w:rPr>
            </w:pPr>
            <w:r>
              <w:rPr>
                <w:rFonts w:hint="eastAsia" w:ascii="宋体" w:hAnsi="宋体" w:eastAsia="宋体" w:cs="宋体"/>
                <w:sz w:val="21"/>
                <w:szCs w:val="21"/>
              </w:rPr>
              <w:t>针对本项目采购需求提供的项目管理办法内容基本全面、措施基本有力，管理办法基本完整、基本合理、基本详尽，</w:t>
            </w:r>
            <w:r>
              <w:rPr>
                <w:rFonts w:hint="eastAsia" w:ascii="宋体" w:hAnsi="宋体" w:eastAsia="宋体" w:cs="宋体"/>
                <w:sz w:val="21"/>
                <w:szCs w:val="21"/>
                <w:lang w:val="en-US" w:eastAsia="zh-CN"/>
              </w:rPr>
              <w:t>减持</w:t>
            </w:r>
            <w:r>
              <w:rPr>
                <w:rFonts w:hint="eastAsia" w:ascii="宋体" w:hAnsi="宋体" w:eastAsia="宋体" w:cs="宋体"/>
                <w:sz w:val="21"/>
                <w:szCs w:val="21"/>
              </w:rPr>
              <w:t>操作工作流程和操作基本规范，可操作性一般，</w:t>
            </w:r>
            <w:r>
              <w:rPr>
                <w:rFonts w:hint="eastAsia" w:ascii="宋体" w:hAnsi="宋体" w:eastAsia="宋体" w:cs="宋体"/>
                <w:sz w:val="21"/>
                <w:szCs w:val="21"/>
                <w:lang w:val="en-US" w:eastAsia="zh-CN"/>
              </w:rPr>
              <w:t>交易基本符合交易所规则</w:t>
            </w:r>
            <w:r>
              <w:rPr>
                <w:rFonts w:hint="eastAsia" w:ascii="宋体" w:hAnsi="宋体" w:eastAsia="宋体" w:cs="宋体"/>
                <w:sz w:val="21"/>
                <w:szCs w:val="21"/>
              </w:rPr>
              <w:t>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4CCEB7C5">
            <w:pPr>
              <w:spacing w:line="240" w:lineRule="auto"/>
              <w:rPr>
                <w:rFonts w:hint="eastAsia" w:ascii="宋体" w:hAnsi="宋体" w:eastAsia="宋体" w:cs="宋体"/>
                <w:sz w:val="21"/>
                <w:szCs w:val="21"/>
              </w:rPr>
            </w:pPr>
            <w:r>
              <w:rPr>
                <w:rFonts w:hint="eastAsia" w:ascii="宋体" w:hAnsi="宋体" w:eastAsia="宋体" w:cs="宋体"/>
                <w:sz w:val="21"/>
                <w:szCs w:val="21"/>
              </w:rPr>
              <w:t>针对本项目采购需求提供的项目管理办法内容不够全面、措施不够有力，管理办法不够完整、不够合理、不够详尽，</w:t>
            </w:r>
            <w:r>
              <w:rPr>
                <w:rFonts w:hint="eastAsia" w:ascii="宋体" w:hAnsi="宋体" w:eastAsia="宋体" w:cs="宋体"/>
                <w:sz w:val="21"/>
                <w:szCs w:val="21"/>
                <w:lang w:val="en-US" w:eastAsia="zh-CN"/>
              </w:rPr>
              <w:t>减持</w:t>
            </w:r>
            <w:r>
              <w:rPr>
                <w:rFonts w:hint="eastAsia" w:ascii="宋体" w:hAnsi="宋体" w:eastAsia="宋体" w:cs="宋体"/>
                <w:sz w:val="21"/>
                <w:szCs w:val="21"/>
              </w:rPr>
              <w:t>操作工作流程和操作不规范，</w:t>
            </w:r>
            <w:r>
              <w:rPr>
                <w:rFonts w:hint="eastAsia" w:ascii="宋体" w:hAnsi="宋体" w:eastAsia="宋体" w:cs="宋体"/>
                <w:sz w:val="21"/>
                <w:szCs w:val="21"/>
                <w:lang w:val="en-US" w:eastAsia="zh-CN"/>
              </w:rPr>
              <w:t>无</w:t>
            </w:r>
            <w:r>
              <w:rPr>
                <w:rFonts w:hint="eastAsia" w:ascii="宋体" w:hAnsi="宋体" w:eastAsia="宋体" w:cs="宋体"/>
                <w:sz w:val="21"/>
                <w:szCs w:val="21"/>
              </w:rPr>
              <w:t>操作性，</w:t>
            </w:r>
            <w:r>
              <w:rPr>
                <w:rFonts w:hint="eastAsia" w:ascii="宋体" w:hAnsi="宋体" w:eastAsia="宋体" w:cs="宋体"/>
                <w:sz w:val="21"/>
                <w:szCs w:val="21"/>
                <w:lang w:val="en-US" w:eastAsia="zh-CN"/>
              </w:rPr>
              <w:t>交易不符合交易所规则，</w:t>
            </w:r>
            <w:r>
              <w:rPr>
                <w:rFonts w:hint="eastAsia" w:ascii="宋体" w:hAnsi="宋体" w:eastAsia="宋体" w:cs="宋体"/>
                <w:sz w:val="21"/>
                <w:szCs w:val="21"/>
              </w:rPr>
              <w:t>得1分；</w:t>
            </w:r>
          </w:p>
          <w:p w14:paraId="161616B9">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未提供项目管理办法不得分。</w:t>
            </w:r>
          </w:p>
        </w:tc>
      </w:tr>
      <w:tr w14:paraId="65EE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56" w:type="dxa"/>
            <w:vMerge w:val="continue"/>
            <w:vAlign w:val="center"/>
          </w:tcPr>
          <w:p w14:paraId="2671F4D3">
            <w:pPr>
              <w:spacing w:beforeLines="50" w:afterLines="50" w:line="240" w:lineRule="auto"/>
              <w:jc w:val="center"/>
              <w:rPr>
                <w:rFonts w:hint="eastAsia" w:ascii="宋体" w:hAnsi="宋体" w:eastAsia="宋体" w:cs="宋体"/>
                <w:sz w:val="21"/>
                <w:szCs w:val="21"/>
              </w:rPr>
            </w:pPr>
          </w:p>
        </w:tc>
        <w:tc>
          <w:tcPr>
            <w:tcW w:w="768" w:type="dxa"/>
            <w:vMerge w:val="restart"/>
            <w:vAlign w:val="center"/>
          </w:tcPr>
          <w:p w14:paraId="00D40C83">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项目团队构成</w:t>
            </w:r>
          </w:p>
        </w:tc>
        <w:tc>
          <w:tcPr>
            <w:tcW w:w="720" w:type="dxa"/>
            <w:vMerge w:val="restart"/>
            <w:vAlign w:val="center"/>
          </w:tcPr>
          <w:p w14:paraId="2F4A524B">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分</w:t>
            </w:r>
          </w:p>
        </w:tc>
        <w:tc>
          <w:tcPr>
            <w:tcW w:w="6984" w:type="dxa"/>
            <w:vAlign w:val="center"/>
          </w:tcPr>
          <w:p w14:paraId="408881AF">
            <w:pPr>
              <w:spacing w:beforeLines="50" w:afterLines="5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项目负责人</w:t>
            </w:r>
          </w:p>
          <w:p w14:paraId="7B0E8076">
            <w:pPr>
              <w:pStyle w:val="2"/>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须具有保荐代表人资格或证券从业资格，且至少主负责过3个（含）以上的减持项目。满足要求得3分，不满足不得分。</w:t>
            </w:r>
          </w:p>
          <w:p w14:paraId="50BBC03D">
            <w:pPr>
              <w:spacing w:beforeLines="50" w:afterLines="5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14:paraId="70897231">
            <w:pPr>
              <w:spacing w:beforeLines="50" w:afterLines="5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1、须提供需提供证书复印件、劳动合同或投标人为其缴纳近半年任意一个月社保证明复印件。</w:t>
            </w:r>
          </w:p>
          <w:p w14:paraId="01526BDD">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2、须提供案例证明，包括但不限于签订合同、报告等证明文件。</w:t>
            </w:r>
          </w:p>
        </w:tc>
      </w:tr>
      <w:tr w14:paraId="62A5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56" w:type="dxa"/>
            <w:vMerge w:val="continue"/>
            <w:vAlign w:val="center"/>
          </w:tcPr>
          <w:p w14:paraId="08057670">
            <w:pPr>
              <w:spacing w:beforeLines="50" w:afterLines="50" w:line="240" w:lineRule="auto"/>
              <w:jc w:val="center"/>
              <w:rPr>
                <w:rFonts w:hint="eastAsia" w:ascii="宋体" w:hAnsi="宋体" w:eastAsia="宋体" w:cs="宋体"/>
                <w:sz w:val="21"/>
                <w:szCs w:val="21"/>
              </w:rPr>
            </w:pPr>
          </w:p>
        </w:tc>
        <w:tc>
          <w:tcPr>
            <w:tcW w:w="768" w:type="dxa"/>
            <w:vMerge w:val="continue"/>
            <w:vAlign w:val="center"/>
          </w:tcPr>
          <w:p w14:paraId="0B2A5335">
            <w:pPr>
              <w:spacing w:beforeLines="50" w:afterLines="50" w:line="240" w:lineRule="auto"/>
              <w:jc w:val="center"/>
              <w:rPr>
                <w:rFonts w:hint="eastAsia" w:ascii="宋体" w:hAnsi="宋体" w:eastAsia="宋体" w:cs="宋体"/>
                <w:sz w:val="21"/>
                <w:szCs w:val="21"/>
              </w:rPr>
            </w:pPr>
          </w:p>
        </w:tc>
        <w:tc>
          <w:tcPr>
            <w:tcW w:w="720" w:type="dxa"/>
            <w:vMerge w:val="continue"/>
            <w:vAlign w:val="center"/>
          </w:tcPr>
          <w:p w14:paraId="101D503C">
            <w:pPr>
              <w:spacing w:beforeLines="50" w:afterLines="50" w:line="240" w:lineRule="auto"/>
              <w:jc w:val="center"/>
              <w:rPr>
                <w:rFonts w:hint="eastAsia" w:ascii="宋体" w:hAnsi="宋体" w:eastAsia="宋体" w:cs="宋体"/>
                <w:sz w:val="21"/>
                <w:szCs w:val="21"/>
              </w:rPr>
            </w:pPr>
          </w:p>
        </w:tc>
        <w:tc>
          <w:tcPr>
            <w:tcW w:w="6984" w:type="dxa"/>
            <w:vAlign w:val="center"/>
          </w:tcPr>
          <w:p w14:paraId="255B4589">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执行团队</w:t>
            </w:r>
            <w:r>
              <w:rPr>
                <w:rFonts w:hint="eastAsia" w:ascii="宋体" w:hAnsi="宋体" w:eastAsia="宋体" w:cs="宋体"/>
                <w:sz w:val="21"/>
                <w:szCs w:val="21"/>
              </w:rPr>
              <w:t>至少配置</w:t>
            </w:r>
            <w:r>
              <w:rPr>
                <w:rFonts w:hint="eastAsia" w:ascii="宋体" w:hAnsi="宋体" w:eastAsia="宋体" w:cs="宋体"/>
                <w:sz w:val="21"/>
                <w:szCs w:val="21"/>
                <w:lang w:val="en-US" w:eastAsia="zh-CN"/>
              </w:rPr>
              <w:t>3</w:t>
            </w:r>
            <w:r>
              <w:rPr>
                <w:rFonts w:hint="eastAsia" w:ascii="宋体" w:hAnsi="宋体" w:eastAsia="宋体" w:cs="宋体"/>
                <w:sz w:val="21"/>
                <w:szCs w:val="21"/>
              </w:rPr>
              <w:t>名专职人员，包括：</w:t>
            </w:r>
          </w:p>
          <w:p w14:paraId="14B037D2">
            <w:pPr>
              <w:spacing w:beforeLines="50" w:afterLines="5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1名交易执行专员：</w:t>
            </w:r>
            <w:r>
              <w:rPr>
                <w:rFonts w:hint="eastAsia" w:ascii="宋体" w:hAnsi="宋体" w:eastAsia="宋体" w:cs="宋体"/>
                <w:sz w:val="21"/>
                <w:szCs w:val="21"/>
                <w:lang w:val="en-US" w:eastAsia="zh-CN"/>
              </w:rPr>
              <w:t>需具备3年以上</w:t>
            </w:r>
            <w:r>
              <w:rPr>
                <w:rFonts w:hint="eastAsia" w:ascii="宋体" w:hAnsi="宋体" w:eastAsia="宋体" w:cs="宋体"/>
                <w:sz w:val="21"/>
                <w:szCs w:val="21"/>
              </w:rPr>
              <w:t>大宗交易/集中竞价实操经验</w:t>
            </w:r>
          </w:p>
          <w:p w14:paraId="5CC654BF">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2）1</w:t>
            </w:r>
            <w:r>
              <w:rPr>
                <w:rFonts w:hint="eastAsia" w:ascii="宋体" w:hAnsi="宋体" w:eastAsia="宋体" w:cs="宋体"/>
                <w:sz w:val="21"/>
                <w:szCs w:val="21"/>
              </w:rPr>
              <w:t>名合规风控专员：需具备</w:t>
            </w:r>
            <w:r>
              <w:rPr>
                <w:rFonts w:hint="eastAsia" w:ascii="宋体" w:hAnsi="宋体" w:eastAsia="宋体" w:cs="宋体"/>
                <w:sz w:val="21"/>
                <w:szCs w:val="21"/>
                <w:lang w:eastAsia="zh-CN"/>
              </w:rPr>
              <w:t>2</w:t>
            </w:r>
            <w:r>
              <w:rPr>
                <w:rFonts w:hint="eastAsia" w:ascii="宋体" w:hAnsi="宋体" w:eastAsia="宋体" w:cs="宋体"/>
                <w:sz w:val="21"/>
                <w:szCs w:val="21"/>
              </w:rPr>
              <w:t>年以上证券市场合规经验</w:t>
            </w:r>
          </w:p>
          <w:p w14:paraId="1CF284E4">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rPr>
              <w:t>1名客户协调专员</w:t>
            </w:r>
          </w:p>
          <w:p w14:paraId="60A3641C">
            <w:pPr>
              <w:pStyle w:val="2"/>
              <w:spacing w:line="240" w:lineRule="auto"/>
              <w:rPr>
                <w:rFonts w:hint="default" w:eastAsia="宋体"/>
                <w:lang w:val="en-US" w:eastAsia="zh-CN"/>
              </w:rPr>
            </w:pPr>
            <w:r>
              <w:rPr>
                <w:rFonts w:hint="eastAsia" w:ascii="宋体" w:hAnsi="宋体" w:eastAsia="宋体" w:cs="宋体"/>
                <w:sz w:val="21"/>
                <w:szCs w:val="21"/>
                <w:lang w:val="en-US" w:eastAsia="zh-CN"/>
              </w:rPr>
              <w:t>满足要求得3分，不满足不得分。</w:t>
            </w:r>
          </w:p>
          <w:p w14:paraId="0C11C24A">
            <w:pPr>
              <w:pStyle w:val="2"/>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需提供</w:t>
            </w:r>
            <w:r>
              <w:rPr>
                <w:rFonts w:hint="eastAsia" w:ascii="宋体" w:hAnsi="宋体" w:eastAsia="宋体" w:cs="宋体"/>
                <w:sz w:val="21"/>
                <w:szCs w:val="21"/>
              </w:rPr>
              <w:t>工作经验</w:t>
            </w:r>
            <w:r>
              <w:rPr>
                <w:rFonts w:hint="eastAsia" w:ascii="宋体" w:hAnsi="宋体" w:eastAsia="宋体" w:cs="宋体"/>
                <w:sz w:val="21"/>
                <w:szCs w:val="21"/>
                <w:lang w:eastAsia="zh-CN"/>
              </w:rPr>
              <w:t>、</w:t>
            </w:r>
            <w:r>
              <w:rPr>
                <w:rFonts w:hint="eastAsia" w:ascii="宋体" w:hAnsi="宋体" w:eastAsia="宋体" w:cs="宋体"/>
                <w:sz w:val="21"/>
                <w:szCs w:val="21"/>
              </w:rPr>
              <w:t>相关证明材料复印件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劳动合同或投标人为其缴纳近半年任意一个月社保证明复印件</w:t>
            </w:r>
            <w:r>
              <w:rPr>
                <w:rFonts w:hint="eastAsia" w:ascii="宋体" w:hAnsi="宋体" w:eastAsia="宋体" w:cs="宋体"/>
                <w:sz w:val="21"/>
                <w:szCs w:val="21"/>
              </w:rPr>
              <w:t>。</w:t>
            </w:r>
          </w:p>
        </w:tc>
      </w:tr>
      <w:tr w14:paraId="2259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56" w:type="dxa"/>
            <w:vMerge w:val="continue"/>
            <w:vAlign w:val="center"/>
          </w:tcPr>
          <w:p w14:paraId="163D6DD5">
            <w:pPr>
              <w:spacing w:beforeLines="50" w:afterLines="50" w:line="240" w:lineRule="auto"/>
              <w:jc w:val="center"/>
              <w:rPr>
                <w:rFonts w:hint="eastAsia" w:ascii="宋体" w:hAnsi="宋体" w:eastAsia="宋体" w:cs="宋体"/>
                <w:sz w:val="21"/>
                <w:szCs w:val="21"/>
              </w:rPr>
            </w:pPr>
          </w:p>
        </w:tc>
        <w:tc>
          <w:tcPr>
            <w:tcW w:w="768" w:type="dxa"/>
            <w:vMerge w:val="continue"/>
            <w:vAlign w:val="center"/>
          </w:tcPr>
          <w:p w14:paraId="46C2810A">
            <w:pPr>
              <w:spacing w:beforeLines="50" w:afterLines="50" w:line="240" w:lineRule="auto"/>
              <w:jc w:val="center"/>
              <w:rPr>
                <w:rFonts w:hint="eastAsia" w:ascii="宋体" w:hAnsi="宋体" w:eastAsia="宋体" w:cs="宋体"/>
                <w:sz w:val="21"/>
                <w:szCs w:val="21"/>
              </w:rPr>
            </w:pPr>
          </w:p>
        </w:tc>
        <w:tc>
          <w:tcPr>
            <w:tcW w:w="720" w:type="dxa"/>
            <w:vMerge w:val="continue"/>
            <w:vAlign w:val="center"/>
          </w:tcPr>
          <w:p w14:paraId="779CBEB2">
            <w:pPr>
              <w:spacing w:beforeLines="50" w:afterLines="50" w:line="240" w:lineRule="auto"/>
              <w:jc w:val="center"/>
              <w:rPr>
                <w:rFonts w:hint="eastAsia" w:ascii="宋体" w:hAnsi="宋体" w:eastAsia="宋体" w:cs="宋体"/>
                <w:sz w:val="21"/>
                <w:szCs w:val="21"/>
              </w:rPr>
            </w:pPr>
          </w:p>
        </w:tc>
        <w:tc>
          <w:tcPr>
            <w:tcW w:w="6984" w:type="dxa"/>
            <w:vAlign w:val="center"/>
          </w:tcPr>
          <w:p w14:paraId="0BB51359">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拟组建项目执行团队人员配备情况（需提供团队成员名单、资历经验证明等相关材料，并加盖供应商公章。）</w:t>
            </w:r>
          </w:p>
          <w:p w14:paraId="11417F29">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人员完全满足项目需求，安排合理，</w:t>
            </w:r>
            <w:r>
              <w:rPr>
                <w:rFonts w:hint="eastAsia" w:ascii="宋体" w:hAnsi="宋体" w:eastAsia="宋体" w:cs="宋体"/>
                <w:sz w:val="21"/>
                <w:szCs w:val="21"/>
                <w:lang w:val="en-US" w:eastAsia="zh-CN"/>
              </w:rPr>
              <w:t>减持</w:t>
            </w:r>
            <w:r>
              <w:rPr>
                <w:rFonts w:hint="eastAsia" w:ascii="宋体" w:hAnsi="宋体" w:eastAsia="宋体" w:cs="宋体"/>
                <w:sz w:val="21"/>
                <w:szCs w:val="21"/>
              </w:rPr>
              <w:t>经验丰富，岗位工作制度</w:t>
            </w:r>
            <w:r>
              <w:rPr>
                <w:rFonts w:hint="eastAsia" w:ascii="宋体" w:hAnsi="宋体" w:eastAsia="宋体" w:cs="宋体"/>
                <w:sz w:val="21"/>
                <w:szCs w:val="21"/>
                <w:lang w:val="en-US" w:eastAsia="zh-CN"/>
              </w:rPr>
              <w:t>分工</w:t>
            </w:r>
            <w:r>
              <w:rPr>
                <w:rFonts w:hint="eastAsia" w:ascii="宋体" w:hAnsi="宋体" w:eastAsia="宋体" w:cs="宋体"/>
                <w:sz w:val="21"/>
                <w:szCs w:val="21"/>
              </w:rPr>
              <w:t>详细，得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20997E92">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人员基本满足项目需求，安排较合理，</w:t>
            </w:r>
            <w:r>
              <w:rPr>
                <w:rFonts w:hint="eastAsia" w:ascii="宋体" w:hAnsi="宋体" w:eastAsia="宋体" w:cs="宋体"/>
                <w:sz w:val="21"/>
                <w:szCs w:val="21"/>
                <w:lang w:val="en-US" w:eastAsia="zh-CN"/>
              </w:rPr>
              <w:t>减持</w:t>
            </w:r>
            <w:r>
              <w:rPr>
                <w:rFonts w:hint="eastAsia" w:ascii="宋体" w:hAnsi="宋体" w:eastAsia="宋体" w:cs="宋体"/>
                <w:sz w:val="21"/>
                <w:szCs w:val="21"/>
              </w:rPr>
              <w:t>经验较丰富，岗位工作制度</w:t>
            </w:r>
            <w:r>
              <w:rPr>
                <w:rFonts w:hint="eastAsia" w:ascii="宋体" w:hAnsi="宋体" w:eastAsia="宋体" w:cs="宋体"/>
                <w:sz w:val="21"/>
                <w:szCs w:val="21"/>
                <w:lang w:val="en-US" w:eastAsia="zh-CN"/>
              </w:rPr>
              <w:t>分工</w:t>
            </w:r>
            <w:r>
              <w:rPr>
                <w:rFonts w:hint="eastAsia" w:ascii="宋体" w:hAnsi="宋体" w:eastAsia="宋体" w:cs="宋体"/>
                <w:sz w:val="21"/>
                <w:szCs w:val="21"/>
              </w:rPr>
              <w:t>较详细，得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6B7B9FD1">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人员较能满足项目需求，安排一般，有</w:t>
            </w:r>
            <w:r>
              <w:rPr>
                <w:rFonts w:hint="eastAsia" w:ascii="宋体" w:hAnsi="宋体" w:eastAsia="宋体" w:cs="宋体"/>
                <w:sz w:val="21"/>
                <w:szCs w:val="21"/>
                <w:lang w:val="en-US" w:eastAsia="zh-CN"/>
              </w:rPr>
              <w:t>减持</w:t>
            </w:r>
            <w:r>
              <w:rPr>
                <w:rFonts w:hint="eastAsia" w:ascii="宋体" w:hAnsi="宋体" w:eastAsia="宋体" w:cs="宋体"/>
                <w:sz w:val="21"/>
                <w:szCs w:val="21"/>
              </w:rPr>
              <w:t>经验，岗位工作制度有分工但欠合理，得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59B2ED7D">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人员不满足项目需求，安排不合理，</w:t>
            </w:r>
            <w:r>
              <w:rPr>
                <w:rFonts w:hint="eastAsia" w:ascii="宋体" w:hAnsi="宋体" w:eastAsia="宋体" w:cs="宋体"/>
                <w:sz w:val="21"/>
                <w:szCs w:val="21"/>
                <w:lang w:val="en-US" w:eastAsia="zh-CN"/>
              </w:rPr>
              <w:t>减持</w:t>
            </w:r>
            <w:r>
              <w:rPr>
                <w:rFonts w:hint="eastAsia" w:ascii="宋体" w:hAnsi="宋体" w:eastAsia="宋体" w:cs="宋体"/>
                <w:sz w:val="21"/>
                <w:szCs w:val="21"/>
              </w:rPr>
              <w:t>经验较少，岗位工作制度分工不合理，得1分；</w:t>
            </w:r>
          </w:p>
          <w:p w14:paraId="644DCE09">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未提供任何资料得0分。</w:t>
            </w:r>
          </w:p>
        </w:tc>
      </w:tr>
      <w:tr w14:paraId="7858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56" w:type="dxa"/>
            <w:vMerge w:val="restart"/>
            <w:vAlign w:val="center"/>
          </w:tcPr>
          <w:p w14:paraId="6ED64113">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商务部分（</w:t>
            </w:r>
            <w:r>
              <w:rPr>
                <w:rFonts w:hint="eastAsia" w:ascii="宋体" w:hAnsi="宋体" w:eastAsia="宋体" w:cs="宋体"/>
                <w:sz w:val="21"/>
                <w:szCs w:val="21"/>
                <w:lang w:val="en-US" w:eastAsia="zh-CN"/>
              </w:rPr>
              <w:t>24</w:t>
            </w:r>
            <w:r>
              <w:rPr>
                <w:rFonts w:hint="eastAsia" w:ascii="宋体" w:hAnsi="宋体" w:eastAsia="宋体" w:cs="宋体"/>
                <w:sz w:val="21"/>
                <w:szCs w:val="21"/>
              </w:rPr>
              <w:t>分）</w:t>
            </w:r>
          </w:p>
        </w:tc>
        <w:tc>
          <w:tcPr>
            <w:tcW w:w="768" w:type="dxa"/>
            <w:vAlign w:val="center"/>
          </w:tcPr>
          <w:p w14:paraId="21A45B99">
            <w:pPr>
              <w:spacing w:beforeLines="50" w:afterLines="50"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证书</w:t>
            </w:r>
          </w:p>
        </w:tc>
        <w:tc>
          <w:tcPr>
            <w:tcW w:w="720" w:type="dxa"/>
            <w:vAlign w:val="center"/>
          </w:tcPr>
          <w:p w14:paraId="7A42AB7D">
            <w:pPr>
              <w:spacing w:beforeLines="50" w:afterLines="50"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4分</w:t>
            </w:r>
          </w:p>
        </w:tc>
        <w:tc>
          <w:tcPr>
            <w:tcW w:w="6984" w:type="dxa"/>
            <w:vAlign w:val="center"/>
          </w:tcPr>
          <w:p w14:paraId="39090C01">
            <w:pPr>
              <w:numPr>
                <w:ilvl w:val="0"/>
                <w:numId w:val="4"/>
              </w:numPr>
              <w:spacing w:beforeLines="50" w:afterLines="5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具有中国证监会颁发的《经营证券期货业务许可证》，得2分，不提供不得分。</w:t>
            </w:r>
          </w:p>
          <w:p w14:paraId="321882D2">
            <w:pPr>
              <w:pStyle w:val="2"/>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2、具有中国证监会核准的证券经纪业务资格，得2分，不提供不得分。</w:t>
            </w:r>
          </w:p>
          <w:p w14:paraId="7D712149">
            <w:pPr>
              <w:numPr>
                <w:ilvl w:val="0"/>
                <w:numId w:val="0"/>
              </w:numPr>
              <w:spacing w:beforeLines="50" w:afterLines="50"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注：需提供证书复印件并加盖公章</w:t>
            </w:r>
          </w:p>
        </w:tc>
      </w:tr>
      <w:tr w14:paraId="2997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56" w:type="dxa"/>
            <w:vMerge w:val="continue"/>
            <w:vAlign w:val="center"/>
          </w:tcPr>
          <w:p w14:paraId="30AEC549">
            <w:pPr>
              <w:spacing w:beforeLines="50" w:afterLines="50" w:line="240" w:lineRule="auto"/>
              <w:jc w:val="center"/>
              <w:rPr>
                <w:rFonts w:hint="eastAsia" w:ascii="宋体" w:hAnsi="宋体" w:eastAsia="宋体" w:cs="宋体"/>
                <w:sz w:val="21"/>
                <w:szCs w:val="21"/>
              </w:rPr>
            </w:pPr>
          </w:p>
        </w:tc>
        <w:tc>
          <w:tcPr>
            <w:tcW w:w="768" w:type="dxa"/>
            <w:vAlign w:val="center"/>
          </w:tcPr>
          <w:p w14:paraId="39660FE3">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rPr>
              <w:t>业绩</w:t>
            </w:r>
          </w:p>
        </w:tc>
        <w:tc>
          <w:tcPr>
            <w:tcW w:w="720" w:type="dxa"/>
            <w:vAlign w:val="center"/>
          </w:tcPr>
          <w:p w14:paraId="45C69F3D">
            <w:pPr>
              <w:spacing w:beforeLines="50" w:afterLines="50"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rPr>
              <w:t>分</w:t>
            </w:r>
          </w:p>
        </w:tc>
        <w:tc>
          <w:tcPr>
            <w:tcW w:w="6984" w:type="dxa"/>
            <w:vAlign w:val="center"/>
          </w:tcPr>
          <w:p w14:paraId="62D7367B">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近三年（2022年</w:t>
            </w:r>
            <w:r>
              <w:rPr>
                <w:rFonts w:hint="eastAsia" w:ascii="宋体" w:hAnsi="宋体" w:eastAsia="宋体" w:cs="宋体"/>
                <w:sz w:val="21"/>
                <w:szCs w:val="21"/>
                <w:lang w:val="en-US" w:eastAsia="zh-CN"/>
              </w:rPr>
              <w:t>8</w:t>
            </w:r>
            <w:r>
              <w:rPr>
                <w:rFonts w:hint="eastAsia" w:ascii="宋体" w:hAnsi="宋体" w:eastAsia="宋体" w:cs="宋体"/>
                <w:sz w:val="21"/>
                <w:szCs w:val="21"/>
              </w:rPr>
              <w:t>月1日起至响应文件递交截止日）与本项目</w:t>
            </w:r>
            <w:r>
              <w:rPr>
                <w:rFonts w:hint="eastAsia" w:ascii="宋体" w:hAnsi="宋体" w:eastAsia="宋体" w:cs="宋体"/>
                <w:sz w:val="21"/>
                <w:szCs w:val="21"/>
                <w:lang w:val="en-US" w:eastAsia="zh-CN"/>
              </w:rPr>
              <w:t>类似</w:t>
            </w:r>
            <w:r>
              <w:rPr>
                <w:rFonts w:hint="eastAsia" w:ascii="宋体" w:hAnsi="宋体" w:eastAsia="宋体" w:cs="宋体"/>
                <w:sz w:val="21"/>
                <w:szCs w:val="21"/>
              </w:rPr>
              <w:t>的经验业绩，每提供一份有效业绩（需提供合同复印件并加盖公章）得2分，本项最高得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4A9C3C52">
            <w:pPr>
              <w:spacing w:beforeLines="50" w:afterLines="50" w:line="240" w:lineRule="auto"/>
              <w:jc w:val="left"/>
              <w:rPr>
                <w:rFonts w:hint="eastAsia" w:ascii="宋体" w:hAnsi="宋体" w:eastAsia="宋体" w:cs="宋体"/>
                <w:sz w:val="21"/>
                <w:szCs w:val="21"/>
              </w:rPr>
            </w:pPr>
            <w:r>
              <w:rPr>
                <w:rFonts w:hint="eastAsia" w:ascii="宋体" w:hAnsi="宋体" w:eastAsia="宋体" w:cs="宋体"/>
                <w:sz w:val="21"/>
                <w:szCs w:val="21"/>
              </w:rPr>
              <w:t>注：合同复印件包含但不限于合同首页、金额页、合同盖单位章页</w:t>
            </w:r>
          </w:p>
        </w:tc>
      </w:tr>
    </w:tbl>
    <w:p w14:paraId="7142E658">
      <w:pPr>
        <w:spacing w:line="360" w:lineRule="auto"/>
        <w:ind w:firstLine="420"/>
        <w:rPr>
          <w:rFonts w:hint="eastAsia" w:ascii="宋体" w:hAnsi="宋体" w:eastAsia="宋体" w:cs="宋体"/>
          <w:bCs/>
          <w:sz w:val="21"/>
          <w:szCs w:val="21"/>
        </w:rPr>
      </w:pPr>
    </w:p>
    <w:p w14:paraId="2F5520D3">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注：</w:t>
      </w:r>
    </w:p>
    <w:p w14:paraId="5A33FAE6">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1、评分分值及计算结果精确到小数点后二位，第三位四舍五入。</w:t>
      </w:r>
    </w:p>
    <w:p w14:paraId="553310A2">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2、评审时，评审委员会各成员应当独立对每个有效参选人的响应文件进行评价、打分，然后汇总每个参选人每项评分因素的得分，取各评委评分的算术平均值作为参选人的评审最后得分，并以此作为排序、推荐的基础。</w:t>
      </w:r>
    </w:p>
    <w:p w14:paraId="703CC5EB">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3、评审委员会将按照评审最后得分由高到低的顺序对所有响应文件实质上响应比选采购文件要求的参选人进行排序；得分相同的，按比选响应报价由低到高顺序排列；得分和比选响应报价均相同的，按技术指标优劣(技术及服务部分得分由高到低)顺序排列。评审委员会将依次推荐成交候选人。</w:t>
      </w:r>
      <w:bookmarkStart w:id="2132" w:name="_Toc19089"/>
      <w:bookmarkStart w:id="2133" w:name="_Toc458755347"/>
      <w:bookmarkStart w:id="2134" w:name="_Toc459022911"/>
      <w:bookmarkStart w:id="2135" w:name="_Toc458755942"/>
      <w:bookmarkStart w:id="2136" w:name="_Toc407261716"/>
      <w:bookmarkStart w:id="2137" w:name="_Toc459741390"/>
      <w:bookmarkStart w:id="2138" w:name="_Toc458755151"/>
      <w:bookmarkStart w:id="2139" w:name="_Toc458764482"/>
      <w:bookmarkStart w:id="2140" w:name="_Toc458755203"/>
      <w:bookmarkStart w:id="2141" w:name="_Toc458764563"/>
      <w:bookmarkStart w:id="2142" w:name="_Toc459634861"/>
      <w:bookmarkStart w:id="2143" w:name="_Toc458688887"/>
      <w:bookmarkStart w:id="2144" w:name="_Toc459022980"/>
      <w:bookmarkStart w:id="2145" w:name="_Toc458756447"/>
    </w:p>
    <w:bookmarkEnd w:id="2132"/>
    <w:p w14:paraId="2C043F18">
      <w:pPr>
        <w:spacing w:line="360" w:lineRule="auto"/>
        <w:ind w:firstLine="420"/>
        <w:rPr>
          <w:rFonts w:hint="default" w:ascii="Times New Roman" w:hAnsi="Times New Roman" w:eastAsia="宋体" w:cs="Times New Roman"/>
          <w:bCs/>
        </w:rPr>
      </w:pPr>
    </w:p>
    <w:p w14:paraId="46E439C4">
      <w:pPr>
        <w:pStyle w:val="3"/>
        <w:snapToGrid w:val="0"/>
        <w:spacing w:line="360" w:lineRule="auto"/>
        <w:rPr>
          <w:rFonts w:hint="default" w:ascii="Times New Roman" w:hAnsi="Times New Roman" w:cs="Times New Roman"/>
          <w:color w:val="auto"/>
        </w:rPr>
        <w:sectPr>
          <w:headerReference r:id="rId12" w:type="default"/>
          <w:footerReference r:id="rId13" w:type="default"/>
          <w:pgSz w:w="11906" w:h="16838"/>
          <w:pgMar w:top="1247" w:right="1247" w:bottom="1247" w:left="1247" w:header="851" w:footer="992" w:gutter="0"/>
          <w:cols w:space="720" w:num="1"/>
          <w:titlePg/>
          <w:docGrid w:linePitch="312" w:charSpace="0"/>
        </w:sectPr>
      </w:pPr>
      <w:bookmarkStart w:id="2146" w:name="_Toc19361"/>
      <w:bookmarkStart w:id="2147" w:name="_Toc18586990"/>
      <w:bookmarkStart w:id="2148" w:name="_Toc462998484"/>
      <w:bookmarkStart w:id="2149" w:name="_Toc726"/>
      <w:bookmarkStart w:id="2150" w:name="_Toc18938"/>
      <w:bookmarkStart w:id="2151" w:name="_Toc18587047"/>
      <w:bookmarkStart w:id="2152" w:name="_Toc31081"/>
      <w:bookmarkStart w:id="2153" w:name="_Toc23012"/>
      <w:bookmarkStart w:id="2154" w:name="_Toc465949386"/>
      <w:bookmarkStart w:id="2155" w:name="_Toc9587683"/>
      <w:bookmarkStart w:id="2156" w:name="_Toc12032"/>
      <w:bookmarkStart w:id="2157" w:name="_Toc464495352"/>
      <w:bookmarkStart w:id="2158" w:name="_Toc22803"/>
      <w:bookmarkStart w:id="2159" w:name="_Toc18587153"/>
      <w:bookmarkStart w:id="2160" w:name="_Toc29460"/>
      <w:bookmarkStart w:id="2161" w:name="_Toc7286"/>
      <w:bookmarkStart w:id="2162" w:name="_Toc11588"/>
      <w:bookmarkStart w:id="2163" w:name="_Toc29967"/>
      <w:bookmarkStart w:id="2164" w:name="_Toc29071"/>
    </w:p>
    <w:p w14:paraId="6389D54F">
      <w:pPr>
        <w:pStyle w:val="3"/>
        <w:snapToGrid w:val="0"/>
        <w:spacing w:line="360" w:lineRule="auto"/>
        <w:rPr>
          <w:rFonts w:hint="default" w:ascii="Times New Roman" w:hAnsi="Times New Roman" w:eastAsia="黑体" w:cs="Times New Roman"/>
          <w:lang w:eastAsia="zh-CN"/>
        </w:rPr>
      </w:pPr>
      <w:bookmarkStart w:id="2165" w:name="_Toc718"/>
      <w:r>
        <w:rPr>
          <w:rFonts w:hint="default" w:ascii="Times New Roman" w:hAnsi="Times New Roman" w:cs="Times New Roman"/>
          <w:color w:val="auto"/>
        </w:rPr>
        <w:t xml:space="preserve">第四章  </w:t>
      </w:r>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Start w:id="2166" w:name="_Toc18587048"/>
      <w:bookmarkStart w:id="2167" w:name="_Toc4084"/>
      <w:bookmarkStart w:id="2168" w:name="_Toc18586991"/>
      <w:bookmarkStart w:id="2169" w:name="_Toc9587685"/>
      <w:bookmarkStart w:id="2170" w:name="_Toc27239"/>
      <w:bookmarkStart w:id="2171" w:name="_Toc4120"/>
      <w:bookmarkStart w:id="2172" w:name="_Toc24964"/>
      <w:bookmarkStart w:id="2173" w:name="_Toc16550"/>
      <w:bookmarkStart w:id="2174" w:name="_Toc18587154"/>
      <w:bookmarkStart w:id="2175" w:name="_Toc19737"/>
      <w:bookmarkStart w:id="2176" w:name="_Toc4381"/>
      <w:bookmarkStart w:id="2177" w:name="_Toc10224"/>
      <w:bookmarkStart w:id="2178" w:name="_Toc23614"/>
      <w:bookmarkStart w:id="2179" w:name="_Toc18065"/>
      <w:bookmarkStart w:id="2180" w:name="_Toc23258"/>
      <w:r>
        <w:rPr>
          <w:rFonts w:hint="default" w:ascii="Times New Roman" w:hAnsi="Times New Roman" w:cs="Times New Roman"/>
          <w:color w:val="auto"/>
          <w:lang w:eastAsia="zh-CN"/>
        </w:rPr>
        <w:t>采购需求</w:t>
      </w:r>
    </w:p>
    <w:p w14:paraId="4B999D9E">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firstLine="482"/>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一、</w:t>
      </w:r>
      <w:r>
        <w:rPr>
          <w:rFonts w:hint="default" w:ascii="Times New Roman" w:hAnsi="Times New Roman" w:eastAsia="宋体" w:cs="Times New Roman"/>
          <w:b/>
          <w:sz w:val="24"/>
          <w:szCs w:val="24"/>
        </w:rPr>
        <w:t>项目技术要求：</w:t>
      </w:r>
    </w:p>
    <w:p w14:paraId="3C9A386D">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firstLine="482"/>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总体要求：</w:t>
      </w:r>
    </w:p>
    <w:p w14:paraId="30D0B19E">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firstLine="480"/>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sz w:val="24"/>
          <w:szCs w:val="24"/>
        </w:rPr>
        <w:t>★号为必须满足条款，否则将视为非实质性响应</w:t>
      </w:r>
      <w:r>
        <w:rPr>
          <w:rFonts w:hint="eastAsia" w:eastAsia="宋体" w:cs="Times New Roman"/>
          <w:sz w:val="24"/>
          <w:szCs w:val="24"/>
          <w:lang w:val="en-US" w:eastAsia="zh-CN"/>
        </w:rPr>
        <w:t>比选</w:t>
      </w:r>
      <w:r>
        <w:rPr>
          <w:rFonts w:hint="default" w:ascii="Times New Roman" w:hAnsi="Times New Roman" w:eastAsia="宋体" w:cs="Times New Roman"/>
          <w:sz w:val="24"/>
          <w:szCs w:val="24"/>
        </w:rPr>
        <w:t>文件要求，作废标处理。</w:t>
      </w:r>
    </w:p>
    <w:p w14:paraId="20388BC8">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firstLine="482"/>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二、采购一览表：</w:t>
      </w:r>
    </w:p>
    <w:tbl>
      <w:tblPr>
        <w:tblStyle w:val="55"/>
        <w:tblW w:w="8887"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5290"/>
        <w:gridCol w:w="2650"/>
      </w:tblGrid>
      <w:tr w14:paraId="0030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47" w:type="dxa"/>
            <w:vAlign w:val="center"/>
          </w:tcPr>
          <w:p w14:paraId="3DE8514E">
            <w:pPr>
              <w:spacing w:before="72" w:beforeLines="30" w:after="72" w:afterLines="30" w:line="31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包号</w:t>
            </w:r>
          </w:p>
        </w:tc>
        <w:tc>
          <w:tcPr>
            <w:tcW w:w="5290" w:type="dxa"/>
            <w:vAlign w:val="center"/>
          </w:tcPr>
          <w:p w14:paraId="310F2788">
            <w:pPr>
              <w:spacing w:before="72" w:beforeLines="30" w:after="72" w:afterLines="30" w:line="312" w:lineRule="auto"/>
              <w:jc w:val="center"/>
              <w:rPr>
                <w:rFonts w:hint="eastAsia" w:ascii="宋体" w:hAnsi="宋体" w:eastAsia="宋体" w:cs="宋体"/>
                <w:sz w:val="24"/>
                <w:szCs w:val="24"/>
              </w:rPr>
            </w:pPr>
            <w:r>
              <w:rPr>
                <w:rFonts w:hint="eastAsia" w:ascii="宋体" w:hAnsi="宋体" w:eastAsia="宋体" w:cs="宋体"/>
                <w:sz w:val="24"/>
                <w:szCs w:val="24"/>
              </w:rPr>
              <w:t>用途</w:t>
            </w:r>
          </w:p>
        </w:tc>
        <w:tc>
          <w:tcPr>
            <w:tcW w:w="2650" w:type="dxa"/>
            <w:vAlign w:val="center"/>
          </w:tcPr>
          <w:p w14:paraId="5DE2E461">
            <w:pPr>
              <w:spacing w:before="72" w:beforeLines="30" w:after="72" w:afterLines="30" w:line="312" w:lineRule="auto"/>
              <w:jc w:val="center"/>
              <w:rPr>
                <w:rFonts w:hint="eastAsia" w:ascii="宋体" w:hAnsi="宋体" w:eastAsia="宋体" w:cs="宋体"/>
                <w:sz w:val="24"/>
                <w:szCs w:val="24"/>
              </w:rPr>
            </w:pPr>
            <w:r>
              <w:rPr>
                <w:rFonts w:hint="eastAsia" w:ascii="宋体" w:hAnsi="宋体" w:eastAsia="宋体" w:cs="宋体"/>
                <w:sz w:val="24"/>
                <w:szCs w:val="24"/>
              </w:rPr>
              <w:t>是否接受进口产品</w:t>
            </w:r>
          </w:p>
        </w:tc>
      </w:tr>
      <w:tr w14:paraId="0410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947" w:type="dxa"/>
            <w:vAlign w:val="center"/>
          </w:tcPr>
          <w:p w14:paraId="2BB9F402">
            <w:pPr>
              <w:spacing w:before="72" w:beforeLines="30" w:after="72" w:afterLines="30" w:line="31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290" w:type="dxa"/>
            <w:vAlign w:val="center"/>
          </w:tcPr>
          <w:p w14:paraId="103B3F26">
            <w:pPr>
              <w:spacing w:before="72" w:beforeLines="30" w:after="72" w:afterLines="30"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w:t>
            </w:r>
            <w:r>
              <w:rPr>
                <w:rFonts w:hint="eastAsia" w:ascii="宋体" w:hAnsi="宋体" w:eastAsia="宋体" w:cs="宋体"/>
                <w:sz w:val="24"/>
                <w:szCs w:val="24"/>
                <w:lang w:val="en-US" w:eastAsia="zh-CN"/>
              </w:rPr>
              <w:t>采购人</w:t>
            </w:r>
            <w:r>
              <w:rPr>
                <w:rFonts w:hint="eastAsia" w:ascii="宋体" w:hAnsi="宋体" w:eastAsia="宋体" w:cs="宋体"/>
                <w:sz w:val="24"/>
                <w:szCs w:val="24"/>
              </w:rPr>
              <w:t>减持股票</w:t>
            </w:r>
            <w:r>
              <w:rPr>
                <w:rFonts w:hint="eastAsia" w:ascii="宋体" w:hAnsi="宋体" w:eastAsia="宋体" w:cs="宋体"/>
                <w:sz w:val="24"/>
                <w:szCs w:val="24"/>
                <w:lang w:val="en-US" w:eastAsia="zh-CN"/>
              </w:rPr>
              <w:t>编制减持</w:t>
            </w:r>
            <w:r>
              <w:rPr>
                <w:rFonts w:hint="eastAsia" w:ascii="宋体" w:hAnsi="宋体" w:eastAsia="宋体" w:cs="宋体"/>
                <w:sz w:val="24"/>
                <w:szCs w:val="24"/>
              </w:rPr>
              <w:t>操作方案</w:t>
            </w:r>
            <w:r>
              <w:rPr>
                <w:rFonts w:hint="eastAsia" w:ascii="宋体" w:hAnsi="宋体" w:eastAsia="宋体" w:cs="宋体"/>
                <w:sz w:val="24"/>
                <w:szCs w:val="24"/>
                <w:lang w:val="en-US" w:eastAsia="zh-CN"/>
              </w:rPr>
              <w:t>并提供</w:t>
            </w:r>
            <w:r>
              <w:rPr>
                <w:rFonts w:hint="eastAsia" w:ascii="宋体" w:hAnsi="宋体" w:eastAsia="宋体" w:cs="宋体"/>
                <w:sz w:val="24"/>
                <w:szCs w:val="24"/>
              </w:rPr>
              <w:t>减持相关咨询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交易执行、信息披露、合规性审查以及资金结算与税务协助等涉及股票减持全流程的</w:t>
            </w:r>
            <w:r>
              <w:rPr>
                <w:rFonts w:hint="eastAsia" w:ascii="宋体" w:hAnsi="宋体" w:eastAsia="宋体" w:cs="宋体"/>
                <w:sz w:val="24"/>
                <w:szCs w:val="24"/>
              </w:rPr>
              <w:t>服务</w:t>
            </w:r>
            <w:r>
              <w:rPr>
                <w:rFonts w:hint="eastAsia" w:ascii="宋体" w:hAnsi="宋体" w:eastAsia="宋体" w:cs="宋体"/>
                <w:sz w:val="24"/>
                <w:szCs w:val="24"/>
                <w:lang w:eastAsia="zh-CN"/>
              </w:rPr>
              <w:t>。</w:t>
            </w:r>
          </w:p>
        </w:tc>
        <w:tc>
          <w:tcPr>
            <w:tcW w:w="2650" w:type="dxa"/>
            <w:vAlign w:val="center"/>
          </w:tcPr>
          <w:p w14:paraId="15B87107">
            <w:pPr>
              <w:spacing w:before="72" w:beforeLines="30" w:after="72" w:afterLines="30" w:line="31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bl>
    <w:p w14:paraId="139BF79E">
      <w:pPr>
        <w:pStyle w:val="443"/>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cs="Times New Roman" w:eastAsiaTheme="minorEastAsia"/>
          <w:sz w:val="24"/>
          <w:szCs w:val="24"/>
          <w:u w:val="none"/>
          <w:lang w:val="en-US" w:eastAsia="zh-CN"/>
        </w:rPr>
      </w:pPr>
      <w:r>
        <w:rPr>
          <w:rFonts w:hint="default" w:ascii="Times New Roman" w:hAnsi="Times New Roman" w:eastAsia="宋体" w:cs="Times New Roman"/>
          <w:sz w:val="24"/>
          <w:szCs w:val="24"/>
        </w:rPr>
        <w:t>★</w:t>
      </w:r>
      <w:r>
        <w:rPr>
          <w:rFonts w:hint="eastAsia" w:cs="Times New Roman" w:eastAsiaTheme="minorEastAsia"/>
          <w:sz w:val="24"/>
          <w:szCs w:val="24"/>
          <w:lang w:val="en-US" w:eastAsia="zh-CN"/>
        </w:rPr>
        <w:t>本项目</w:t>
      </w:r>
      <w:r>
        <w:rPr>
          <w:rFonts w:hint="default" w:ascii="Times New Roman" w:hAnsi="Times New Roman" w:cs="Times New Roman" w:eastAsiaTheme="minorEastAsia"/>
          <w:sz w:val="24"/>
          <w:szCs w:val="24"/>
          <w:lang w:eastAsia="zh-CN"/>
        </w:rPr>
        <w:t>折扣（收费）比例</w:t>
      </w:r>
      <w:r>
        <w:rPr>
          <w:rFonts w:hint="eastAsia" w:cs="Times New Roman" w:eastAsiaTheme="minorEastAsia"/>
          <w:sz w:val="24"/>
          <w:szCs w:val="24"/>
          <w:lang w:eastAsia="zh-CN"/>
        </w:rPr>
        <w:t>：</w:t>
      </w:r>
      <w:r>
        <w:rPr>
          <w:rFonts w:hint="default" w:ascii="Times New Roman" w:hAnsi="Times New Roman" w:cs="Times New Roman" w:eastAsiaTheme="minorEastAsia"/>
          <w:sz w:val="24"/>
          <w:szCs w:val="24"/>
        </w:rPr>
        <w:t>交易员竞价</w:t>
      </w:r>
      <w:r>
        <w:rPr>
          <w:rFonts w:hint="eastAsia" w:cs="Times New Roman" w:eastAsiaTheme="minorEastAsia"/>
          <w:sz w:val="24"/>
          <w:szCs w:val="24"/>
          <w:u w:val="none"/>
          <w:lang w:val="en-US" w:eastAsia="zh-CN"/>
        </w:rPr>
        <w:t>不得高于0.8‰，</w:t>
      </w:r>
      <w:r>
        <w:rPr>
          <w:rFonts w:hint="default" w:ascii="Times New Roman" w:hAnsi="Times New Roman" w:cs="Times New Roman" w:eastAsiaTheme="minorEastAsia"/>
          <w:sz w:val="24"/>
          <w:szCs w:val="24"/>
        </w:rPr>
        <w:t>大宗</w:t>
      </w:r>
      <w:r>
        <w:rPr>
          <w:rFonts w:hint="eastAsia" w:cs="Times New Roman" w:eastAsiaTheme="minorEastAsia"/>
          <w:sz w:val="24"/>
          <w:szCs w:val="24"/>
          <w:lang w:val="en-US" w:eastAsia="zh-CN"/>
        </w:rPr>
        <w:t>交易</w:t>
      </w:r>
      <w:r>
        <w:rPr>
          <w:rFonts w:hint="eastAsia" w:cs="Times New Roman" w:eastAsiaTheme="minorEastAsia"/>
          <w:sz w:val="24"/>
          <w:szCs w:val="24"/>
          <w:u w:val="none"/>
          <w:lang w:val="en-US" w:eastAsia="zh-CN"/>
        </w:rPr>
        <w:t>不得高于5‰，</w:t>
      </w:r>
      <w:r>
        <w:rPr>
          <w:rFonts w:hint="default" w:ascii="Times New Roman" w:hAnsi="Times New Roman" w:eastAsia="宋体" w:cs="Times New Roman"/>
          <w:sz w:val="24"/>
          <w:szCs w:val="24"/>
        </w:rPr>
        <w:t>否则将视为非实质性响应</w:t>
      </w:r>
      <w:r>
        <w:rPr>
          <w:rFonts w:hint="eastAsia" w:eastAsia="宋体" w:cs="Times New Roman"/>
          <w:sz w:val="24"/>
          <w:szCs w:val="24"/>
          <w:lang w:val="en-US" w:eastAsia="zh-CN"/>
        </w:rPr>
        <w:t>比选</w:t>
      </w:r>
      <w:r>
        <w:rPr>
          <w:rFonts w:hint="default" w:ascii="Times New Roman" w:hAnsi="Times New Roman" w:eastAsia="宋体" w:cs="Times New Roman"/>
          <w:sz w:val="24"/>
          <w:szCs w:val="24"/>
        </w:rPr>
        <w:t>文件要求，作废标处理。</w:t>
      </w:r>
    </w:p>
    <w:p w14:paraId="223ECD5F">
      <w:pPr>
        <w:pStyle w:val="443"/>
        <w:ind w:firstLine="0"/>
        <w:rPr>
          <w:rFonts w:hint="default" w:ascii="Times New Roman" w:hAnsi="Times New Roman" w:cs="Times New Roman"/>
          <w:lang w:val="en-US"/>
        </w:rPr>
      </w:pPr>
      <w:r>
        <w:rPr>
          <w:rFonts w:hint="default" w:ascii="Times New Roman" w:hAnsi="Times New Roman" w:eastAsia="宋体" w:cs="Times New Roman"/>
          <w:b/>
          <w:bCs/>
          <w:sz w:val="24"/>
          <w:szCs w:val="24"/>
          <w:lang w:val="en-US" w:eastAsia="zh-CN"/>
        </w:rPr>
        <w:t>二、主要</w:t>
      </w:r>
      <w:r>
        <w:rPr>
          <w:rFonts w:hint="eastAsia" w:ascii="Times New Roman" w:hAnsi="Times New Roman" w:eastAsia="宋体" w:cs="Times New Roman"/>
          <w:b/>
          <w:bCs/>
          <w:sz w:val="24"/>
          <w:szCs w:val="24"/>
          <w:lang w:val="en-US" w:eastAsia="zh-CN"/>
        </w:rPr>
        <w:t>服务要求</w:t>
      </w:r>
    </w:p>
    <w:p w14:paraId="700DEACD">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b/>
          <w:bCs/>
          <w:sz w:val="24"/>
          <w:szCs w:val="24"/>
          <w:lang w:val="en-US" w:eastAsia="zh-CN"/>
        </w:rPr>
      </w:pPr>
      <w:bookmarkStart w:id="2181" w:name="_Toc10820"/>
      <w:r>
        <w:rPr>
          <w:rFonts w:hint="default" w:ascii="Times New Roman" w:hAnsi="Times New Roman" w:cs="Times New Roman"/>
          <w:b/>
          <w:bCs/>
          <w:sz w:val="24"/>
          <w:szCs w:val="24"/>
          <w:lang w:val="en-US" w:eastAsia="zh-CN"/>
        </w:rPr>
        <w:t>减持操作方案编制</w:t>
      </w:r>
      <w:r>
        <w:rPr>
          <w:rFonts w:hint="eastAsia" w:cs="Times New Roman"/>
          <w:b/>
          <w:bCs/>
          <w:sz w:val="24"/>
          <w:szCs w:val="24"/>
          <w:lang w:val="en-US" w:eastAsia="zh-CN"/>
        </w:rPr>
        <w:t>并执行</w:t>
      </w:r>
    </w:p>
    <w:p w14:paraId="050B31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操作方案</w:t>
      </w:r>
      <w:r>
        <w:rPr>
          <w:rFonts w:hint="eastAsia" w:cs="Times New Roman"/>
          <w:sz w:val="24"/>
          <w:szCs w:val="24"/>
          <w:lang w:val="en-US" w:eastAsia="zh-CN"/>
        </w:rPr>
        <w:t>内容</w:t>
      </w:r>
      <w:r>
        <w:rPr>
          <w:rFonts w:hint="default" w:ascii="Times New Roman" w:hAnsi="Times New Roman" w:cs="Times New Roman"/>
          <w:sz w:val="24"/>
          <w:szCs w:val="24"/>
          <w:lang w:val="en-US" w:eastAsia="zh-CN"/>
        </w:rPr>
        <w:t>包括但不限于</w:t>
      </w:r>
      <w:r>
        <w:rPr>
          <w:rFonts w:hint="eastAsia" w:ascii="Times New Roman" w:hAnsi="Times New Roman" w:cs="Times New Roman"/>
          <w:sz w:val="24"/>
          <w:szCs w:val="24"/>
          <w:lang w:val="en-US" w:eastAsia="zh-CN"/>
        </w:rPr>
        <w:t>采购人</w:t>
      </w:r>
      <w:r>
        <w:rPr>
          <w:rFonts w:hint="default" w:ascii="Times New Roman" w:hAnsi="Times New Roman" w:cs="Times New Roman"/>
          <w:sz w:val="24"/>
          <w:szCs w:val="24"/>
        </w:rPr>
        <w:t>所持股票所属公司的财务和经营状况、标的股票价格走势及可能价格区间，</w:t>
      </w:r>
      <w:r>
        <w:rPr>
          <w:rFonts w:hint="default" w:ascii="Times New Roman" w:hAnsi="Times New Roman" w:cs="Times New Roman"/>
          <w:sz w:val="24"/>
          <w:szCs w:val="24"/>
          <w:lang w:val="en-US" w:eastAsia="zh-CN"/>
        </w:rPr>
        <w:t>股票减持操作步骤、减持操作相关必要的事先合规性审查、减持过程中的风险控制与管理措施、减持完成后后续事项的协助义务如信息披露、资金结算</w:t>
      </w:r>
      <w:r>
        <w:rPr>
          <w:rFonts w:hint="eastAsia" w:cs="Times New Roman"/>
          <w:sz w:val="24"/>
          <w:szCs w:val="24"/>
          <w:lang w:val="en-US" w:eastAsia="zh-CN"/>
        </w:rPr>
        <w:t>；并应当严格按照减持操作方案实施股票减持。</w:t>
      </w:r>
    </w:p>
    <w:p w14:paraId="7928D9C0">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减持交易执行服务</w:t>
      </w:r>
    </w:p>
    <w:p w14:paraId="0BD738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1、集中竞价交易服务</w:t>
      </w:r>
    </w:p>
    <w:p w14:paraId="3DB2DC1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提供标准化二级市场减持服务，确保交易符合交易所规则；</w:t>
      </w:r>
    </w:p>
    <w:p w14:paraId="51CBF3EB">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采用算法交易（如TWAP/VWAP）分批次减持，减少市场冲击，优化成交价格；</w:t>
      </w:r>
    </w:p>
    <w:p w14:paraId="00BD3E1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实时监控交易进度，确保减持比例符合监管要求；</w:t>
      </w:r>
    </w:p>
    <w:p w14:paraId="761741A3">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减持比例</w:t>
      </w:r>
      <w:r>
        <w:rPr>
          <w:rFonts w:hint="eastAsia" w:cs="Times New Roman"/>
          <w:sz w:val="24"/>
          <w:szCs w:val="24"/>
          <w:lang w:val="en-US" w:eastAsia="zh-CN"/>
        </w:rPr>
        <w:t>为</w:t>
      </w:r>
      <w:r>
        <w:rPr>
          <w:rFonts w:hint="default" w:ascii="Times New Roman" w:hAnsi="Times New Roman" w:cs="Times New Roman"/>
          <w:sz w:val="24"/>
          <w:szCs w:val="24"/>
          <w:lang w:val="en-US" w:eastAsia="zh-CN"/>
        </w:rPr>
        <w:t>公司总股</w:t>
      </w:r>
      <w:r>
        <w:rPr>
          <w:rFonts w:hint="eastAsia" w:ascii="Times New Roman" w:hAnsi="Times New Roman" w:cs="Times New Roman"/>
          <w:sz w:val="24"/>
          <w:szCs w:val="24"/>
          <w:lang w:val="en-US" w:eastAsia="zh-CN"/>
        </w:rPr>
        <w:t>份</w:t>
      </w:r>
      <w:r>
        <w:rPr>
          <w:rFonts w:hint="default" w:ascii="Times New Roman" w:hAnsi="Times New Roman" w:cs="Times New Roman"/>
          <w:sz w:val="24"/>
          <w:szCs w:val="24"/>
          <w:lang w:val="en-US" w:eastAsia="zh-CN"/>
        </w:rPr>
        <w:t>的0.25%。</w:t>
      </w:r>
    </w:p>
    <w:p w14:paraId="5EA704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2、大宗交易服务</w:t>
      </w:r>
    </w:p>
    <w:p w14:paraId="4E68B25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协助寻找大宗交易对手方，完成协议定价及撮合成交；</w:t>
      </w:r>
    </w:p>
    <w:p w14:paraId="73F6D52E">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确保交易价格符合交易所规定；</w:t>
      </w:r>
    </w:p>
    <w:p w14:paraId="6AE0C85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处理交易所大宗交易系统申报及结算流程；</w:t>
      </w:r>
    </w:p>
    <w:p w14:paraId="6B34B38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减持比例</w:t>
      </w:r>
      <w:r>
        <w:rPr>
          <w:rFonts w:hint="eastAsia" w:cs="Times New Roman"/>
          <w:sz w:val="24"/>
          <w:szCs w:val="24"/>
          <w:lang w:val="en-US" w:eastAsia="zh-CN"/>
        </w:rPr>
        <w:t>为</w:t>
      </w:r>
      <w:r>
        <w:rPr>
          <w:rFonts w:hint="default" w:ascii="Times New Roman" w:hAnsi="Times New Roman" w:cs="Times New Roman"/>
          <w:sz w:val="24"/>
          <w:szCs w:val="24"/>
          <w:lang w:val="en-US" w:eastAsia="zh-CN"/>
        </w:rPr>
        <w:t>公司总股</w:t>
      </w:r>
      <w:r>
        <w:rPr>
          <w:rFonts w:hint="eastAsia" w:ascii="Times New Roman" w:hAnsi="Times New Roman" w:cs="Times New Roman"/>
          <w:sz w:val="24"/>
          <w:szCs w:val="24"/>
          <w:lang w:val="en-US" w:eastAsia="zh-CN"/>
        </w:rPr>
        <w:t>份</w:t>
      </w:r>
      <w:r>
        <w:rPr>
          <w:rFonts w:hint="default" w:ascii="Times New Roman" w:hAnsi="Times New Roman" w:cs="Times New Roman"/>
          <w:sz w:val="24"/>
          <w:szCs w:val="24"/>
          <w:lang w:val="en-US" w:eastAsia="zh-CN"/>
        </w:rPr>
        <w:t>的2%。</w:t>
      </w:r>
    </w:p>
    <w:p w14:paraId="3B44EB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集中竞价与大宗交易减持股份数量合计</w:t>
      </w:r>
      <w:r>
        <w:rPr>
          <w:rFonts w:hint="default" w:ascii="Times New Roman" w:hAnsi="Times New Roman" w:cs="Times New Roman"/>
          <w:b/>
          <w:bCs/>
          <w:sz w:val="24"/>
          <w:szCs w:val="24"/>
          <w:u w:val="single"/>
          <w:lang w:val="en-US" w:eastAsia="zh-CN"/>
        </w:rPr>
        <w:t>1,980,000股</w:t>
      </w:r>
      <w:r>
        <w:rPr>
          <w:rFonts w:hint="default" w:ascii="Times New Roman" w:hAnsi="Times New Roman" w:cs="Times New Roman"/>
          <w:b/>
          <w:bCs/>
          <w:sz w:val="24"/>
          <w:szCs w:val="24"/>
          <w:lang w:val="en-US" w:eastAsia="zh-CN"/>
        </w:rPr>
        <w:t>，减持比例合计</w:t>
      </w:r>
      <w:r>
        <w:rPr>
          <w:rFonts w:hint="eastAsia" w:cs="Times New Roman"/>
          <w:b/>
          <w:bCs/>
          <w:sz w:val="24"/>
          <w:szCs w:val="24"/>
          <w:lang w:val="en-US" w:eastAsia="zh-CN"/>
        </w:rPr>
        <w:t>为</w:t>
      </w:r>
      <w:r>
        <w:rPr>
          <w:rFonts w:hint="default" w:ascii="Times New Roman" w:hAnsi="Times New Roman" w:cs="Times New Roman"/>
          <w:b/>
          <w:bCs/>
          <w:sz w:val="24"/>
          <w:szCs w:val="24"/>
          <w:lang w:val="en-US" w:eastAsia="zh-CN"/>
        </w:rPr>
        <w:t>公司总股本的</w:t>
      </w:r>
      <w:r>
        <w:rPr>
          <w:rFonts w:hint="default" w:ascii="Times New Roman" w:hAnsi="Times New Roman" w:cs="Times New Roman"/>
          <w:b/>
          <w:bCs/>
          <w:sz w:val="24"/>
          <w:szCs w:val="24"/>
          <w:u w:val="single"/>
          <w:lang w:val="en-US" w:eastAsia="zh-CN"/>
        </w:rPr>
        <w:t>2.25%</w:t>
      </w:r>
      <w:r>
        <w:rPr>
          <w:rFonts w:hint="default" w:ascii="Times New Roman" w:hAnsi="Times New Roman" w:cs="Times New Roman"/>
          <w:sz w:val="24"/>
          <w:szCs w:val="24"/>
          <w:lang w:val="en-US" w:eastAsia="zh-CN"/>
        </w:rPr>
        <w:t>。</w:t>
      </w:r>
    </w:p>
    <w:p w14:paraId="370AB585">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合规与信息披露服务</w:t>
      </w:r>
    </w:p>
    <w:p w14:paraId="7147EFE6">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进行减持相关必要的合规性审查，确保符合证监会及交易所监管规则；</w:t>
      </w:r>
    </w:p>
    <w:p w14:paraId="064B5A53">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编制并提交减持预披露公告、进展公告及权益变动报告等法定文件；</w:t>
      </w:r>
    </w:p>
    <w:p w14:paraId="23E12F0B">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监控减持进度，避免违规操作（如窗口期交易、超比例减持）。</w:t>
      </w:r>
    </w:p>
    <w:p w14:paraId="120B4BF2">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资金结算与税务协助</w:t>
      </w:r>
    </w:p>
    <w:p w14:paraId="4F54F4BC">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协助完成减持资金划付，确保T+1日资金到账；</w:t>
      </w:r>
    </w:p>
    <w:p w14:paraId="0B6F496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协助完成股份过户；</w:t>
      </w:r>
    </w:p>
    <w:p w14:paraId="0A417A4C">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提供减持收益税务测算；</w:t>
      </w:r>
    </w:p>
    <w:p w14:paraId="6A683E76">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协助对接托管银行完成结算对账。</w:t>
      </w:r>
    </w:p>
    <w:p w14:paraId="2E96BB28">
      <w:pPr>
        <w:pStyle w:val="3"/>
        <w:numPr>
          <w:ilvl w:val="0"/>
          <w:numId w:val="0"/>
        </w:numPr>
        <w:spacing w:before="120" w:after="120" w:line="360" w:lineRule="auto"/>
        <w:ind w:left="562"/>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三、商务要求：</w:t>
      </w:r>
    </w:p>
    <w:p w14:paraId="71157CC7">
      <w:pPr>
        <w:widowControl w:val="0"/>
        <w:numPr>
          <w:ilvl w:val="0"/>
          <w:numId w:val="7"/>
        </w:numPr>
        <w:adjustRightInd w:val="0"/>
        <w:snapToGrid w:val="0"/>
        <w:spacing w:line="360" w:lineRule="auto"/>
        <w:ind w:firstLine="480" w:firstLineChars="200"/>
        <w:rPr>
          <w:rFonts w:hint="default"/>
          <w:b/>
          <w:bCs/>
          <w:sz w:val="24"/>
          <w:szCs w:val="24"/>
        </w:rPr>
      </w:pPr>
      <w:r>
        <w:rPr>
          <w:rFonts w:hint="default"/>
          <w:b/>
          <w:bCs/>
          <w:sz w:val="24"/>
          <w:szCs w:val="24"/>
        </w:rPr>
        <w:t>服务期限</w:t>
      </w:r>
      <w:r>
        <w:rPr>
          <w:rFonts w:hint="default" w:eastAsia="Times New Roman"/>
          <w:b/>
          <w:bCs/>
          <w:sz w:val="24"/>
          <w:szCs w:val="24"/>
          <w:lang w:eastAsia="zh-CN"/>
        </w:rPr>
        <w:t>：</w:t>
      </w:r>
      <w:r>
        <w:rPr>
          <w:rFonts w:hint="default" w:eastAsia="Times New Roman"/>
          <w:b/>
          <w:bCs/>
          <w:sz w:val="24"/>
          <w:szCs w:val="24"/>
          <w:lang w:val="en-US" w:eastAsia="zh-CN"/>
        </w:rPr>
        <w:t>自成交供应商与采购人签署服务合同签署生效之日起至服务完成之日</w:t>
      </w:r>
    </w:p>
    <w:p w14:paraId="269C6BEC">
      <w:pPr>
        <w:widowControl w:val="0"/>
        <w:numPr>
          <w:ilvl w:val="0"/>
          <w:numId w:val="7"/>
        </w:numPr>
        <w:adjustRightInd w:val="0"/>
        <w:snapToGrid w:val="0"/>
        <w:spacing w:line="360" w:lineRule="auto"/>
        <w:ind w:firstLine="480" w:firstLineChars="200"/>
        <w:rPr>
          <w:rFonts w:hint="default" w:ascii="Times New Roman" w:hAnsi="Times New Roman" w:eastAsia="Times New Roman" w:cs="Times New Roman"/>
          <w:b/>
          <w:bCs/>
          <w:lang w:val="en-US" w:eastAsia="zh-CN"/>
        </w:rPr>
      </w:pPr>
      <w:r>
        <w:rPr>
          <w:rFonts w:hint="default" w:eastAsia="Times New Roman"/>
          <w:b/>
          <w:bCs/>
          <w:sz w:val="24"/>
          <w:szCs w:val="24"/>
          <w:lang w:val="en-US" w:eastAsia="zh-CN"/>
        </w:rPr>
        <w:t>服务地点：甲方指定地点。</w:t>
      </w:r>
    </w:p>
    <w:p w14:paraId="1F26E9DF">
      <w:pPr>
        <w:pStyle w:val="3"/>
        <w:numPr>
          <w:ilvl w:val="-1"/>
          <w:numId w:val="0"/>
        </w:numPr>
        <w:spacing w:before="120" w:after="120"/>
        <w:ind w:left="562"/>
        <w:jc w:val="both"/>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四</w:t>
      </w:r>
      <w:r>
        <w:rPr>
          <w:rFonts w:hint="default" w:ascii="Times New Roman" w:hAnsi="Times New Roman" w:eastAsia="宋体"/>
          <w:b/>
          <w:bCs/>
          <w:sz w:val="24"/>
          <w:szCs w:val="24"/>
          <w:lang w:val="en-US" w:eastAsia="zh-CN"/>
        </w:rPr>
        <w:t>、验收标准及要求：</w:t>
      </w:r>
    </w:p>
    <w:p w14:paraId="7E5AAF22">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（一）验收标准：</w:t>
      </w:r>
    </w:p>
    <w:p w14:paraId="32936A32">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1、交易执行完成度：</w:t>
      </w:r>
    </w:p>
    <w:p w14:paraId="656FF645">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（1）大宗交易：成交供应商应当在2025年11月25日之前完成协议约定的目标股数的减持，并在符合监管要求的合理范围内尽可能实现采购人收益最大化；</w:t>
      </w:r>
    </w:p>
    <w:p w14:paraId="42F089C6">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（2）集中竞价交易：对目标股数进行分批次减持，确保减持比例符合监管要求，并在合理范围内尽可能实现采购人收益最大化。</w:t>
      </w:r>
    </w:p>
    <w:p w14:paraId="66CA434E">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2、合规性要求：</w:t>
      </w:r>
    </w:p>
    <w:p w14:paraId="15D6AE9D">
      <w:pPr>
        <w:pStyle w:val="2"/>
        <w:numPr>
          <w:ilvl w:val="0"/>
          <w:numId w:val="0"/>
        </w:numPr>
        <w:spacing w:line="360" w:lineRule="auto"/>
        <w:ind w:firstLine="480" w:firstLineChars="200"/>
        <w:rPr>
          <w:rFonts w:hint="default" w:eastAsia="宋体"/>
          <w:sz w:val="24"/>
          <w:szCs w:val="24"/>
          <w:lang w:val="en-US" w:eastAsia="zh-CN"/>
        </w:rPr>
      </w:pPr>
      <w:r>
        <w:rPr>
          <w:rFonts w:hint="eastAsia" w:eastAsia="宋体"/>
          <w:sz w:val="24"/>
          <w:szCs w:val="24"/>
          <w:lang w:val="en-US" w:eastAsia="zh-CN"/>
        </w:rPr>
        <w:t>（1）</w:t>
      </w:r>
      <w:r>
        <w:rPr>
          <w:rFonts w:hint="default" w:eastAsia="宋体"/>
          <w:sz w:val="24"/>
          <w:szCs w:val="24"/>
          <w:lang w:val="en-US" w:eastAsia="zh-CN"/>
        </w:rPr>
        <w:t>全程遵守证监会、交易所减持规则</w:t>
      </w:r>
      <w:r>
        <w:rPr>
          <w:rFonts w:hint="eastAsia" w:eastAsia="宋体"/>
          <w:sz w:val="24"/>
          <w:szCs w:val="24"/>
          <w:lang w:val="en-US" w:eastAsia="zh-CN"/>
        </w:rPr>
        <w:t>，</w:t>
      </w:r>
      <w:r>
        <w:rPr>
          <w:rFonts w:hint="default" w:eastAsia="宋体"/>
          <w:sz w:val="24"/>
          <w:szCs w:val="24"/>
          <w:lang w:val="en-US" w:eastAsia="zh-CN"/>
        </w:rPr>
        <w:t>未引发监管问询或处罚。</w:t>
      </w:r>
    </w:p>
    <w:p w14:paraId="54C4FB55">
      <w:pPr>
        <w:pStyle w:val="2"/>
        <w:numPr>
          <w:ilvl w:val="0"/>
          <w:numId w:val="0"/>
        </w:numPr>
        <w:spacing w:line="360" w:lineRule="auto"/>
        <w:ind w:firstLine="480" w:firstLineChars="200"/>
        <w:rPr>
          <w:rFonts w:hint="default" w:eastAsia="宋体"/>
          <w:sz w:val="24"/>
          <w:szCs w:val="24"/>
          <w:lang w:val="en-US" w:eastAsia="zh-CN"/>
        </w:rPr>
      </w:pPr>
      <w:r>
        <w:rPr>
          <w:rFonts w:hint="eastAsia" w:eastAsia="宋体"/>
          <w:sz w:val="24"/>
          <w:szCs w:val="24"/>
          <w:lang w:val="en-US" w:eastAsia="zh-CN"/>
        </w:rPr>
        <w:t>（2）</w:t>
      </w:r>
      <w:r>
        <w:rPr>
          <w:rFonts w:hint="default" w:eastAsia="宋体"/>
          <w:sz w:val="24"/>
          <w:szCs w:val="24"/>
          <w:lang w:val="en-US" w:eastAsia="zh-CN"/>
        </w:rPr>
        <w:t>所有交易需通过券商合规系统审核，保留完整风控记录。</w:t>
      </w:r>
    </w:p>
    <w:p w14:paraId="3F4D9580">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3.、信息披露及时性：</w:t>
      </w:r>
    </w:p>
    <w:p w14:paraId="14D2EED7">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（1）大宗交易完成后当日向采购人提供成交明细（包括对手方席位号、价格、数量等）。</w:t>
      </w:r>
    </w:p>
    <w:p w14:paraId="6222201D">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（2）集中竞价减持每达到总股本1% 或减持计划过半时，需协助采购人在2个交易日内完成公告披露。</w:t>
      </w:r>
    </w:p>
    <w:p w14:paraId="7D0E2AF6">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（3）在减持计划实施完毕后或减持时间区间届满后，需协助采购人在2个交易日内完成公告披露。</w:t>
      </w:r>
    </w:p>
    <w:p w14:paraId="50C18C88">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4、资金与股份交割</w:t>
      </w:r>
    </w:p>
    <w:p w14:paraId="53825CBB">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（1）大宗交易资金需在T+1日内划付至采购人指定账户（提供银行流水证明）。</w:t>
      </w:r>
    </w:p>
    <w:p w14:paraId="46B7C653">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（2）股份过户记录（中国结算凭证）需在交易完成后3个工作日内提交采购人备案。</w:t>
      </w:r>
    </w:p>
    <w:p w14:paraId="69A82878">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（二）验收要求：</w:t>
      </w:r>
    </w:p>
    <w:p w14:paraId="3E4EB2B8">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成交供应商需在服务完成后 5个工作日内提交以下材料供采购人验收：</w:t>
      </w:r>
    </w:p>
    <w:p w14:paraId="45FB349A">
      <w:pPr>
        <w:pStyle w:val="2"/>
        <w:numPr>
          <w:ilvl w:val="0"/>
          <w:numId w:val="8"/>
        </w:numPr>
        <w:spacing w:line="360" w:lineRule="auto"/>
        <w:ind w:firstLine="480" w:firstLineChars="200"/>
        <w:rPr>
          <w:rFonts w:hint="eastAsia"/>
          <w:sz w:val="24"/>
          <w:szCs w:val="24"/>
          <w:lang w:val="en-US" w:eastAsia="zh-CN"/>
        </w:rPr>
      </w:pPr>
      <w:r>
        <w:rPr>
          <w:rFonts w:hint="eastAsia"/>
          <w:sz w:val="24"/>
          <w:szCs w:val="24"/>
          <w:lang w:val="en-US" w:eastAsia="zh-CN"/>
        </w:rPr>
        <w:t>《减持总结报告》：包括总成交量、均价、资金到账情况、市场影响分析；</w:t>
      </w:r>
    </w:p>
    <w:p w14:paraId="7BD8BF49">
      <w:pPr>
        <w:pStyle w:val="2"/>
        <w:numPr>
          <w:ilvl w:val="0"/>
          <w:numId w:val="8"/>
        </w:numPr>
        <w:spacing w:line="360" w:lineRule="auto"/>
        <w:ind w:firstLine="480" w:firstLineChars="200"/>
        <w:rPr>
          <w:rFonts w:hint="eastAsia"/>
          <w:sz w:val="24"/>
          <w:szCs w:val="24"/>
          <w:lang w:val="en-US" w:eastAsia="zh-CN"/>
        </w:rPr>
      </w:pPr>
      <w:r>
        <w:rPr>
          <w:rFonts w:hint="eastAsia"/>
          <w:sz w:val="24"/>
          <w:szCs w:val="24"/>
          <w:lang w:val="en-US" w:eastAsia="zh-CN"/>
        </w:rPr>
        <w:t>全套交易凭证：大宗交易成交确认书（交易所盖章）；集中竞价交易交割单（券商系统导出）。</w:t>
      </w:r>
    </w:p>
    <w:p w14:paraId="7DAFA0C2">
      <w:pPr>
        <w:pStyle w:val="2"/>
        <w:numPr>
          <w:ilvl w:val="0"/>
          <w:numId w:val="8"/>
        </w:numPr>
        <w:spacing w:line="360" w:lineRule="auto"/>
        <w:ind w:firstLine="480" w:firstLineChars="200"/>
        <w:rPr>
          <w:rFonts w:hint="eastAsia" w:eastAsia="宋体"/>
          <w:sz w:val="24"/>
          <w:szCs w:val="24"/>
          <w:lang w:val="en-US" w:eastAsia="zh-CN"/>
        </w:rPr>
      </w:pPr>
      <w:r>
        <w:rPr>
          <w:rFonts w:hint="eastAsia"/>
          <w:sz w:val="24"/>
          <w:szCs w:val="24"/>
          <w:lang w:val="en-US" w:eastAsia="zh-CN"/>
        </w:rPr>
        <w:t>合规证明文件：交易所无异议函（如涉及特殊减持方式）；信息披露公告回执（如巨潮网、荣大二郎神披露截图）。</w:t>
      </w:r>
    </w:p>
    <w:p w14:paraId="374F6F6B">
      <w:pPr>
        <w:pStyle w:val="3"/>
        <w:numPr>
          <w:ilvl w:val="-1"/>
          <w:numId w:val="0"/>
        </w:numPr>
        <w:spacing w:before="120" w:after="120"/>
        <w:ind w:left="562"/>
        <w:jc w:val="both"/>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五、</w:t>
      </w:r>
      <w:r>
        <w:rPr>
          <w:rFonts w:hint="default" w:ascii="Times New Roman" w:hAnsi="Times New Roman" w:eastAsia="宋体"/>
          <w:b/>
          <w:bCs/>
          <w:sz w:val="24"/>
          <w:szCs w:val="24"/>
          <w:lang w:val="en-US" w:eastAsia="zh-CN"/>
        </w:rPr>
        <w:t>保密要求：</w:t>
      </w:r>
    </w:p>
    <w:p w14:paraId="401A21CE">
      <w:pPr>
        <w:pStyle w:val="2"/>
        <w:numPr>
          <w:ilvl w:val="0"/>
          <w:numId w:val="0"/>
        </w:numPr>
        <w:spacing w:line="360" w:lineRule="auto"/>
        <w:ind w:firstLine="480" w:firstLineChars="200"/>
        <w:rPr>
          <w:rFonts w:hint="eastAsia" w:eastAsia="宋体"/>
          <w:sz w:val="24"/>
          <w:szCs w:val="24"/>
          <w:lang w:val="en-US" w:eastAsia="zh-CN"/>
        </w:rPr>
      </w:pPr>
      <w:r>
        <w:rPr>
          <w:rFonts w:hint="eastAsia" w:ascii="Times New Roman" w:hAnsi="Times New Roman" w:eastAsia="宋体" w:cs="Times New Roman"/>
          <w:i w:val="0"/>
          <w:iCs w:val="0"/>
          <w:caps w:val="0"/>
          <w:spacing w:val="0"/>
          <w:sz w:val="24"/>
          <w:szCs w:val="24"/>
          <w:shd w:val="clear"/>
        </w:rPr>
        <w:t>所有参与人员承诺不泄露减持计划、交易时点等敏感信息。</w:t>
      </w:r>
    </w:p>
    <w:p w14:paraId="58C42CD1">
      <w:pPr>
        <w:pStyle w:val="2"/>
        <w:numPr>
          <w:ilvl w:val="-1"/>
          <w:numId w:val="0"/>
        </w:numPr>
        <w:spacing w:line="360" w:lineRule="auto"/>
        <w:ind w:firstLine="480" w:firstLineChars="200"/>
        <w:rPr>
          <w:rFonts w:hint="default" w:ascii="Times New Roman" w:hAnsi="Times New Roman" w:eastAsia="宋体" w:cs="Times New Roman"/>
          <w:lang w:val="en-US" w:eastAsia="zh-CN"/>
        </w:rPr>
      </w:pPr>
      <w:r>
        <w:rPr>
          <w:rFonts w:hint="eastAsia" w:eastAsia="宋体" w:cs="Times New Roman"/>
          <w:sz w:val="24"/>
          <w:szCs w:val="24"/>
          <w:lang w:val="en-US" w:eastAsia="zh-CN"/>
        </w:rPr>
        <w:t>【执行常规条款】</w:t>
      </w:r>
    </w:p>
    <w:p w14:paraId="4B6D8172">
      <w:pPr>
        <w:pStyle w:val="3"/>
        <w:numPr>
          <w:ilvl w:val="-1"/>
          <w:numId w:val="0"/>
        </w:numPr>
        <w:spacing w:before="120" w:after="120"/>
        <w:ind w:left="562"/>
        <w:jc w:val="both"/>
        <w:rPr>
          <w:rFonts w:hint="eastAsia" w:ascii="Times New Roman" w:hAnsi="Times New Roman" w:eastAsia="宋体" w:cs="Times New Roman"/>
          <w:b/>
          <w:bCs/>
          <w:sz w:val="24"/>
          <w:szCs w:val="24"/>
          <w:lang w:val="en-US" w:eastAsia="zh-CN"/>
        </w:rPr>
      </w:pPr>
      <w:r>
        <w:rPr>
          <w:rFonts w:hint="eastAsia" w:ascii="Times New Roman" w:hAnsi="Times New Roman" w:eastAsia="宋体"/>
          <w:b/>
          <w:bCs/>
          <w:sz w:val="24"/>
          <w:szCs w:val="24"/>
          <w:lang w:val="en-US" w:eastAsia="zh-CN"/>
        </w:rPr>
        <w:t>六、</w:t>
      </w:r>
      <w:r>
        <w:rPr>
          <w:rFonts w:hint="default" w:ascii="Times New Roman" w:hAnsi="Times New Roman" w:eastAsia="宋体"/>
          <w:b/>
          <w:bCs/>
          <w:sz w:val="24"/>
          <w:szCs w:val="24"/>
          <w:lang w:val="en-US" w:eastAsia="zh-CN"/>
        </w:rPr>
        <w:t>人员要求：</w:t>
      </w:r>
    </w:p>
    <w:p w14:paraId="7866276D">
      <w:pPr>
        <w:pStyle w:val="2"/>
        <w:numPr>
          <w:ilvl w:val="-1"/>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（一）项目团队核心成员资质</w:t>
      </w:r>
    </w:p>
    <w:p w14:paraId="62BA3E09">
      <w:pPr>
        <w:pStyle w:val="2"/>
        <w:numPr>
          <w:ilvl w:val="-1"/>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1、项目负责人（须明确指定）</w:t>
      </w:r>
    </w:p>
    <w:p w14:paraId="50177AD4">
      <w:pPr>
        <w:pStyle w:val="2"/>
        <w:numPr>
          <w:ilvl w:val="0"/>
          <w:numId w:val="9"/>
        </w:numPr>
        <w:spacing w:line="360" w:lineRule="auto"/>
        <w:ind w:left="900" w:hanging="420" w:firstLineChars="0"/>
        <w:rPr>
          <w:rFonts w:hint="eastAsia" w:eastAsia="宋体"/>
          <w:sz w:val="24"/>
          <w:szCs w:val="24"/>
          <w:lang w:val="en-US" w:eastAsia="zh-CN"/>
        </w:rPr>
      </w:pPr>
      <w:r>
        <w:rPr>
          <w:rFonts w:hint="eastAsia" w:eastAsia="宋体"/>
          <w:sz w:val="24"/>
          <w:szCs w:val="24"/>
          <w:lang w:val="en-US" w:eastAsia="zh-CN"/>
        </w:rPr>
        <w:t>资质要求：</w:t>
      </w:r>
    </w:p>
    <w:p w14:paraId="06D2997C">
      <w:pPr>
        <w:pStyle w:val="2"/>
        <w:numPr>
          <w:ilvl w:val="-1"/>
          <w:numId w:val="0"/>
        </w:numPr>
        <w:spacing w:line="360" w:lineRule="auto"/>
        <w:ind w:left="0" w:firstLine="480" w:firstLineChars="200"/>
        <w:rPr>
          <w:rFonts w:hint="eastAsia" w:eastAsia="宋体"/>
          <w:sz w:val="24"/>
          <w:szCs w:val="24"/>
          <w:lang w:val="en-US" w:eastAsia="zh-CN"/>
        </w:rPr>
      </w:pPr>
      <w:r>
        <w:rPr>
          <w:rFonts w:hint="eastAsia" w:eastAsia="宋体"/>
          <w:sz w:val="24"/>
          <w:szCs w:val="24"/>
          <w:lang w:val="en-US" w:eastAsia="zh-CN"/>
        </w:rPr>
        <w:t>项目负责人须具有保荐代表人资格或证券从业资格，须提供需提供证书复印件、劳动合同或投标人为其缴纳近半年任意一个月社保证明复印件）。</w:t>
      </w:r>
    </w:p>
    <w:p w14:paraId="3AE90390">
      <w:pPr>
        <w:pStyle w:val="2"/>
        <w:numPr>
          <w:ilvl w:val="0"/>
          <w:numId w:val="9"/>
        </w:numPr>
        <w:spacing w:line="360" w:lineRule="auto"/>
        <w:ind w:left="900" w:hanging="420" w:firstLineChars="0"/>
        <w:rPr>
          <w:rFonts w:hint="eastAsia" w:eastAsia="宋体"/>
          <w:sz w:val="24"/>
          <w:szCs w:val="24"/>
          <w:lang w:val="en-US" w:eastAsia="zh-CN"/>
        </w:rPr>
      </w:pPr>
      <w:r>
        <w:rPr>
          <w:rFonts w:hint="eastAsia" w:eastAsia="宋体"/>
          <w:sz w:val="24"/>
          <w:szCs w:val="24"/>
          <w:lang w:val="en-US" w:eastAsia="zh-CN"/>
        </w:rPr>
        <w:t>从业经验：</w:t>
      </w:r>
    </w:p>
    <w:p w14:paraId="4AE3E5E1">
      <w:pPr>
        <w:pStyle w:val="2"/>
        <w:numPr>
          <w:ilvl w:val="-1"/>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（1）至少主负责过3个（含）以上的减持项目（须提供案例证明，包括但不限于签订合同、报告等证明文件）。</w:t>
      </w:r>
    </w:p>
    <w:p w14:paraId="5CF28635">
      <w:pPr>
        <w:pStyle w:val="2"/>
        <w:numPr>
          <w:ilvl w:val="-1"/>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（2）熟悉证监会、交易所关于减持的监管规则（如《上市公司股东、董监高减持股份的若干规定》等）。</w:t>
      </w:r>
    </w:p>
    <w:p w14:paraId="0D8BE2CD">
      <w:pPr>
        <w:pStyle w:val="2"/>
        <w:numPr>
          <w:ilvl w:val="0"/>
          <w:numId w:val="0"/>
        </w:numPr>
        <w:spacing w:line="360" w:lineRule="auto"/>
        <w:ind w:firstLine="480" w:firstLineChars="200"/>
        <w:rPr>
          <w:rFonts w:hint="default" w:ascii="Times New Roman" w:hAnsi="Times New Roman" w:cs="Times New Roman"/>
        </w:rPr>
      </w:pPr>
      <w:r>
        <w:rPr>
          <w:rFonts w:hint="eastAsia" w:eastAsia="宋体" w:cs="Times New Roman"/>
          <w:sz w:val="24"/>
          <w:szCs w:val="24"/>
          <w:lang w:val="en-US" w:eastAsia="zh-CN"/>
        </w:rPr>
        <w:t>2、</w:t>
      </w:r>
      <w:r>
        <w:rPr>
          <w:rFonts w:hint="eastAsia" w:ascii="Times New Roman" w:hAnsi="Times New Roman" w:eastAsia="宋体" w:cs="Times New Roman"/>
          <w:sz w:val="24"/>
          <w:szCs w:val="24"/>
        </w:rPr>
        <w:t>执行团队</w:t>
      </w:r>
    </w:p>
    <w:p w14:paraId="71E4DD8B">
      <w:pPr>
        <w:pStyle w:val="2"/>
        <w:numPr>
          <w:ilvl w:val="0"/>
          <w:numId w:val="0"/>
        </w:numPr>
        <w:spacing w:line="360" w:lineRule="auto"/>
        <w:ind w:firstLine="480" w:firstLineChars="200"/>
        <w:rPr>
          <w:rFonts w:hint="eastAsia" w:ascii="Times New Roman" w:hAnsi="Times New Roman" w:eastAsia="宋体" w:cs="Times New Roman"/>
          <w:sz w:val="24"/>
          <w:szCs w:val="24"/>
        </w:rPr>
      </w:pPr>
      <w:r>
        <w:rPr>
          <w:rFonts w:hint="eastAsia" w:eastAsia="宋体" w:cs="Times New Roman"/>
          <w:sz w:val="24"/>
          <w:szCs w:val="24"/>
          <w:lang w:val="en-US" w:eastAsia="zh-CN"/>
        </w:rPr>
        <w:t>执行团队</w:t>
      </w:r>
      <w:r>
        <w:rPr>
          <w:rFonts w:hint="eastAsia" w:ascii="Times New Roman" w:hAnsi="Times New Roman" w:eastAsia="宋体" w:cs="Times New Roman"/>
          <w:sz w:val="24"/>
          <w:szCs w:val="24"/>
        </w:rPr>
        <w:t>至少配置</w:t>
      </w:r>
      <w:r>
        <w:rPr>
          <w:rFonts w:hint="eastAsia" w:eastAsia="宋体" w:cs="Times New Roman"/>
          <w:sz w:val="24"/>
          <w:szCs w:val="24"/>
          <w:lang w:val="en-US" w:eastAsia="zh-CN"/>
        </w:rPr>
        <w:t>3</w:t>
      </w:r>
      <w:r>
        <w:rPr>
          <w:rFonts w:hint="eastAsia" w:ascii="Times New Roman" w:hAnsi="Times New Roman" w:eastAsia="宋体" w:cs="Times New Roman"/>
          <w:sz w:val="24"/>
          <w:szCs w:val="24"/>
        </w:rPr>
        <w:t>名专职人员，包括：</w:t>
      </w:r>
    </w:p>
    <w:p w14:paraId="790093F6">
      <w:pPr>
        <w:pStyle w:val="2"/>
        <w:numPr>
          <w:ilvl w:val="0"/>
          <w:numId w:val="0"/>
        </w:numPr>
        <w:spacing w:line="360" w:lineRule="auto"/>
        <w:ind w:firstLine="480" w:firstLineChars="200"/>
        <w:rPr>
          <w:rFonts w:hint="eastAsia" w:eastAsia="宋体" w:cs="Times New Roman"/>
          <w:sz w:val="24"/>
          <w:szCs w:val="24"/>
          <w:lang w:val="en-US" w:eastAsia="zh-CN"/>
        </w:rPr>
      </w:pPr>
      <w:r>
        <w:rPr>
          <w:rFonts w:hint="eastAsia" w:eastAsia="宋体" w:cs="Times New Roman"/>
          <w:sz w:val="24"/>
          <w:szCs w:val="24"/>
          <w:lang w:eastAsia="zh-CN"/>
        </w:rPr>
        <w:t>（</w:t>
      </w:r>
      <w:r>
        <w:rPr>
          <w:rFonts w:hint="eastAsia" w:ascii="Times New Roman" w:hAnsi="Times New Roman" w:eastAsia="宋体" w:cs="Times New Roman"/>
          <w:sz w:val="24"/>
          <w:szCs w:val="24"/>
        </w:rPr>
        <w:t>1</w:t>
      </w:r>
      <w:r>
        <w:rPr>
          <w:rFonts w:hint="eastAsia" w:eastAsia="宋体" w:cs="Times New Roman"/>
          <w:sz w:val="24"/>
          <w:szCs w:val="24"/>
          <w:lang w:eastAsia="zh-CN"/>
        </w:rPr>
        <w:t>）</w:t>
      </w:r>
      <w:r>
        <w:rPr>
          <w:rFonts w:hint="eastAsia" w:ascii="Times New Roman" w:hAnsi="Times New Roman" w:eastAsia="宋体" w:cs="Times New Roman"/>
          <w:sz w:val="24"/>
          <w:szCs w:val="24"/>
        </w:rPr>
        <w:t>1名交易执行专员：</w:t>
      </w:r>
      <w:r>
        <w:rPr>
          <w:rFonts w:hint="eastAsia" w:eastAsia="宋体" w:cs="Times New Roman"/>
          <w:sz w:val="24"/>
          <w:szCs w:val="24"/>
          <w:lang w:val="en-US" w:eastAsia="zh-CN"/>
        </w:rPr>
        <w:t>需具备3年以上</w:t>
      </w:r>
      <w:r>
        <w:rPr>
          <w:rFonts w:hint="eastAsia" w:ascii="Times New Roman" w:hAnsi="Times New Roman" w:eastAsia="宋体" w:cs="Times New Roman"/>
          <w:sz w:val="24"/>
          <w:szCs w:val="24"/>
        </w:rPr>
        <w:t>大宗交易/集中竞价实操经验，熟悉交易所系统操作及盘后定价策略。</w:t>
      </w:r>
    </w:p>
    <w:p w14:paraId="163E1819">
      <w:pPr>
        <w:pStyle w:val="2"/>
        <w:numPr>
          <w:ilvl w:val="0"/>
          <w:numId w:val="0"/>
        </w:numPr>
        <w:spacing w:line="360" w:lineRule="auto"/>
        <w:ind w:firstLine="480" w:firstLineChars="200"/>
        <w:rPr>
          <w:rFonts w:hint="eastAsia" w:ascii="Times New Roman" w:hAnsi="Times New Roman" w:eastAsia="宋体" w:cs="Times New Roman"/>
          <w:sz w:val="24"/>
          <w:szCs w:val="24"/>
        </w:rPr>
      </w:pPr>
      <w:r>
        <w:rPr>
          <w:rFonts w:hint="eastAsia" w:eastAsia="宋体" w:cs="Times New Roman"/>
          <w:sz w:val="24"/>
          <w:szCs w:val="24"/>
          <w:lang w:eastAsia="zh-CN"/>
        </w:rPr>
        <w:t>（</w:t>
      </w:r>
      <w:r>
        <w:rPr>
          <w:rFonts w:hint="eastAsia" w:eastAsia="宋体" w:cs="Times New Roman"/>
          <w:sz w:val="24"/>
          <w:szCs w:val="24"/>
          <w:lang w:val="en-US" w:eastAsia="zh-CN"/>
        </w:rPr>
        <w:t>2）1</w:t>
      </w:r>
      <w:r>
        <w:rPr>
          <w:rFonts w:hint="eastAsia" w:ascii="Times New Roman" w:hAnsi="Times New Roman" w:eastAsia="宋体" w:cs="Times New Roman"/>
          <w:sz w:val="24"/>
          <w:szCs w:val="24"/>
        </w:rPr>
        <w:t>名合规风控专员：需具备</w:t>
      </w:r>
      <w:r>
        <w:rPr>
          <w:rFonts w:hint="eastAsia" w:eastAsia="宋体" w:cs="Times New Roman"/>
          <w:sz w:val="24"/>
          <w:szCs w:val="24"/>
          <w:lang w:eastAsia="zh-CN"/>
        </w:rPr>
        <w:t>2</w:t>
      </w:r>
      <w:r>
        <w:rPr>
          <w:rFonts w:hint="eastAsia" w:ascii="Times New Roman" w:hAnsi="Times New Roman" w:eastAsia="宋体" w:cs="Times New Roman"/>
          <w:sz w:val="24"/>
          <w:szCs w:val="24"/>
        </w:rPr>
        <w:t>年以上证券市场合规经验，熟悉减持窗口期、信息披露等合规要点。</w:t>
      </w:r>
    </w:p>
    <w:p w14:paraId="3A5828D0">
      <w:pPr>
        <w:pStyle w:val="2"/>
        <w:numPr>
          <w:ilvl w:val="0"/>
          <w:numId w:val="0"/>
        </w:numPr>
        <w:spacing w:line="360" w:lineRule="auto"/>
        <w:ind w:firstLine="480" w:firstLineChars="200"/>
        <w:rPr>
          <w:rFonts w:hint="eastAsia" w:eastAsia="宋体"/>
          <w:lang w:val="en-US" w:eastAsia="zh-CN"/>
        </w:rPr>
      </w:pPr>
      <w:r>
        <w:rPr>
          <w:rFonts w:hint="eastAsia" w:eastAsia="宋体" w:cs="Times New Roman"/>
          <w:sz w:val="24"/>
          <w:szCs w:val="24"/>
          <w:lang w:eastAsia="zh-CN"/>
        </w:rPr>
        <w:t>（</w:t>
      </w:r>
      <w:r>
        <w:rPr>
          <w:rFonts w:hint="eastAsia" w:eastAsia="宋体" w:cs="Times New Roman"/>
          <w:sz w:val="24"/>
          <w:szCs w:val="24"/>
          <w:lang w:val="en-US" w:eastAsia="zh-CN"/>
        </w:rPr>
        <w:t>3）</w:t>
      </w:r>
      <w:r>
        <w:rPr>
          <w:rFonts w:hint="eastAsia" w:ascii="Times New Roman" w:hAnsi="Times New Roman" w:eastAsia="宋体" w:cs="Times New Roman"/>
          <w:sz w:val="24"/>
          <w:szCs w:val="24"/>
        </w:rPr>
        <w:t>1名客户协调专员：负责与</w:t>
      </w:r>
      <w:r>
        <w:rPr>
          <w:rFonts w:hint="eastAsia" w:eastAsia="宋体" w:cs="Times New Roman"/>
          <w:sz w:val="24"/>
          <w:szCs w:val="24"/>
          <w:lang w:val="en-US" w:eastAsia="zh-CN"/>
        </w:rPr>
        <w:t>各单位及各部门之间的</w:t>
      </w:r>
      <w:r>
        <w:rPr>
          <w:rFonts w:hint="eastAsia" w:ascii="Times New Roman" w:hAnsi="Times New Roman" w:eastAsia="宋体" w:cs="Times New Roman"/>
          <w:sz w:val="24"/>
          <w:szCs w:val="24"/>
        </w:rPr>
        <w:t>沟通</w:t>
      </w:r>
    </w:p>
    <w:p w14:paraId="0AB37CA1">
      <w:pPr>
        <w:pStyle w:val="2"/>
        <w:numPr>
          <w:ilvl w:val="-1"/>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（二）团队稳定性与投入保障</w:t>
      </w:r>
    </w:p>
    <w:p w14:paraId="6043CA4D">
      <w:pPr>
        <w:pStyle w:val="2"/>
        <w:numPr>
          <w:ilvl w:val="0"/>
          <w:numId w:val="0"/>
        </w:numPr>
        <w:spacing w:line="360" w:lineRule="auto"/>
        <w:ind w:firstLine="480" w:firstLineChars="200"/>
        <w:rPr>
          <w:rFonts w:hint="default" w:eastAsia="宋体"/>
          <w:sz w:val="24"/>
          <w:szCs w:val="24"/>
          <w:lang w:val="en-US" w:eastAsia="zh-CN"/>
        </w:rPr>
      </w:pPr>
      <w:r>
        <w:rPr>
          <w:rFonts w:hint="eastAsia" w:eastAsia="宋体"/>
          <w:sz w:val="24"/>
          <w:szCs w:val="24"/>
          <w:lang w:val="en-US" w:eastAsia="zh-CN"/>
        </w:rPr>
        <w:t>1、全职服务承诺：供应商须承诺项目核心成员在服务期内不得更换，若因不可抗力需调整，须提前15日书面告知并征得采购方同意，且替补人员资质不得低于原标准。提供承诺函，格式自拟，并加盖供应商公章。</w:t>
      </w:r>
    </w:p>
    <w:p w14:paraId="26626D66">
      <w:pPr>
        <w:pStyle w:val="2"/>
        <w:numPr>
          <w:ilvl w:val="0"/>
          <w:numId w:val="0"/>
        </w:numPr>
        <w:spacing w:line="360" w:lineRule="auto"/>
        <w:ind w:firstLine="480" w:firstLineChars="200"/>
        <w:rPr>
          <w:rFonts w:hint="eastAsia" w:eastAsia="宋体"/>
          <w:sz w:val="24"/>
          <w:szCs w:val="24"/>
          <w:lang w:val="en-US" w:eastAsia="zh-CN"/>
        </w:rPr>
      </w:pPr>
      <w:r>
        <w:rPr>
          <w:rFonts w:hint="eastAsia" w:eastAsia="宋体"/>
          <w:sz w:val="24"/>
          <w:szCs w:val="24"/>
          <w:lang w:val="en-US" w:eastAsia="zh-CN"/>
        </w:rPr>
        <w:t>2、时间投入要求：项目负责人需确保项目团队成员对本项目的时间投入度，确保一般事项24小时内响应、48小时内反馈，重大紧急事项需1小时内响应并根据紧急难易程度确认反馈时间；若采购人有需求，应当按照采购人需求到采购人指定地点全程驻场。提供承诺函，格式自拟，并加盖供应商公章。</w:t>
      </w:r>
    </w:p>
    <w:p w14:paraId="215A4515">
      <w:pPr>
        <w:pStyle w:val="2"/>
        <w:rPr>
          <w:rFonts w:hint="eastAsia"/>
          <w:lang w:val="en-US" w:eastAsia="zh-CN"/>
        </w:rPr>
      </w:pPr>
    </w:p>
    <w:p w14:paraId="5E1981C3">
      <w:pPr>
        <w:pStyle w:val="2"/>
        <w:rPr>
          <w:rFonts w:hint="eastAsia"/>
          <w:lang w:val="en-US" w:eastAsia="zh-CN"/>
        </w:rPr>
        <w:sectPr>
          <w:pgSz w:w="11906" w:h="16838"/>
          <w:pgMar w:top="1247" w:right="1247" w:bottom="1247" w:left="1247" w:header="851" w:footer="992" w:gutter="0"/>
          <w:cols w:space="720" w:num="1"/>
          <w:titlePg/>
          <w:docGrid w:linePitch="312" w:charSpace="0"/>
        </w:sectPr>
      </w:pPr>
    </w:p>
    <w:p w14:paraId="2B12C806">
      <w:pPr>
        <w:pStyle w:val="3"/>
        <w:snapToGrid w:val="0"/>
        <w:spacing w:line="360" w:lineRule="auto"/>
        <w:rPr>
          <w:rFonts w:hint="default" w:ascii="Times New Roman" w:hAnsi="Times New Roman" w:cs="Times New Roman"/>
        </w:rPr>
      </w:pPr>
      <w:r>
        <w:rPr>
          <w:rFonts w:hint="default" w:ascii="Times New Roman" w:hAnsi="Times New Roman" w:cs="Times New Roman"/>
        </w:rPr>
        <w:t>第五章  附 件</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Start w:id="2182" w:name="_Hlt527376393"/>
      <w:bookmarkEnd w:id="2182"/>
      <w:bookmarkStart w:id="2183" w:name="_Toc509111779"/>
      <w:bookmarkStart w:id="2184" w:name="_Toc516325286"/>
      <w:bookmarkStart w:id="2185" w:name="_Toc509379904"/>
      <w:bookmarkStart w:id="2186" w:name="_Toc524089216"/>
      <w:bookmarkStart w:id="2187" w:name="_Toc509111521"/>
      <w:bookmarkStart w:id="2188" w:name="_Toc524087285"/>
      <w:bookmarkStart w:id="2189" w:name="_Toc509110768"/>
      <w:bookmarkStart w:id="2190" w:name="_Toc516329222"/>
      <w:bookmarkStart w:id="2191" w:name="_Toc67131247"/>
      <w:bookmarkStart w:id="2192" w:name="_Toc8845660"/>
      <w:bookmarkStart w:id="2193" w:name="_Toc50893600"/>
      <w:bookmarkStart w:id="2194" w:name="_Toc50985478"/>
      <w:bookmarkStart w:id="2195" w:name="_Toc83809638"/>
      <w:bookmarkStart w:id="2196" w:name="_Toc184437992"/>
      <w:bookmarkStart w:id="2197" w:name="_Toc8845751"/>
      <w:bookmarkStart w:id="2198" w:name="_Toc82246199"/>
      <w:bookmarkStart w:id="2199" w:name="_Toc82485148"/>
      <w:bookmarkStart w:id="2200" w:name="_Toc163975559"/>
      <w:bookmarkStart w:id="2201" w:name="_Toc70081322"/>
      <w:bookmarkStart w:id="2202" w:name="_Toc524092698"/>
      <w:bookmarkStart w:id="2203" w:name="_Toc8845733"/>
      <w:bookmarkStart w:id="2204" w:name="_Toc80582205"/>
      <w:bookmarkStart w:id="2205" w:name="_Toc50895823"/>
      <w:bookmarkStart w:id="2206" w:name="_Toc163976167"/>
      <w:bookmarkStart w:id="2207" w:name="_Toc8845573"/>
      <w:bookmarkStart w:id="2208" w:name="_Toc524703771"/>
      <w:bookmarkStart w:id="2209" w:name="_Toc524092801"/>
      <w:bookmarkStart w:id="2210" w:name="_Toc163975795"/>
      <w:bookmarkStart w:id="2211" w:name="_Toc21854776"/>
      <w:bookmarkStart w:id="2212" w:name="_Toc50985739"/>
      <w:bookmarkStart w:id="2213" w:name="_Toc50893956"/>
      <w:bookmarkStart w:id="2214" w:name="_Toc524703845"/>
      <w:bookmarkStart w:id="2215" w:name="_Toc524092621"/>
      <w:bookmarkStart w:id="2216" w:name="_Toc83810514"/>
      <w:bookmarkStart w:id="2217" w:name="_Toc82502367"/>
      <w:bookmarkStart w:id="2218" w:name="_Toc50985655"/>
      <w:bookmarkStart w:id="2219" w:name="_Toc185326899"/>
      <w:bookmarkStart w:id="2220" w:name="_Toc167105245"/>
      <w:bookmarkStart w:id="2221" w:name="_Toc82328640"/>
      <w:bookmarkStart w:id="2222" w:name="_Toc52175475"/>
      <w:bookmarkStart w:id="2223" w:name="_Toc70081225"/>
      <w:bookmarkStart w:id="2224" w:name="_Toc50893475"/>
      <w:bookmarkStart w:id="2225" w:name="_Toc50893647"/>
      <w:bookmarkStart w:id="2226" w:name="_Toc46107911"/>
      <w:bookmarkStart w:id="2227" w:name="_Toc82246255"/>
      <w:bookmarkStart w:id="2228" w:name="_Toc83810785"/>
      <w:bookmarkStart w:id="2229" w:name="_Toc50985607"/>
      <w:bookmarkStart w:id="2230" w:name="_Toc524092528"/>
      <w:bookmarkStart w:id="2231" w:name="_Toc163975862"/>
      <w:bookmarkStart w:id="2232" w:name="_Toc83809762"/>
      <w:bookmarkStart w:id="2233" w:name="_Toc163975722"/>
      <w:bookmarkStart w:id="2234" w:name="_Toc163975920"/>
    </w:p>
    <w:p w14:paraId="77F02C82">
      <w:pPr>
        <w:pStyle w:val="4"/>
        <w:spacing w:before="260" w:after="260" w:line="415" w:lineRule="auto"/>
        <w:jc w:val="center"/>
        <w:rPr>
          <w:rFonts w:hint="default" w:ascii="Times New Roman" w:hAnsi="Times New Roman" w:cs="Times New Roman"/>
          <w:b w:val="0"/>
        </w:rPr>
      </w:pPr>
      <w:r>
        <w:rPr>
          <w:rFonts w:hint="default" w:ascii="Times New Roman" w:hAnsi="Times New Roman" w:cs="Times New Roman"/>
          <w:b w:val="0"/>
        </w:rPr>
        <w:t>比选文件目录</w:t>
      </w:r>
    </w:p>
    <w:p w14:paraId="71C6BA9C">
      <w:pPr>
        <w:pStyle w:val="67"/>
        <w:spacing w:line="360" w:lineRule="auto"/>
        <w:outlineLvl w:val="0"/>
        <w:rPr>
          <w:rFonts w:hint="default" w:ascii="Times New Roman" w:hAnsi="Times New Roman" w:cs="Times New Roman"/>
          <w:sz w:val="24"/>
        </w:rPr>
      </w:pPr>
      <w:bookmarkStart w:id="2235" w:name="_Toc7716"/>
      <w:bookmarkStart w:id="2236" w:name="_Toc947"/>
      <w:bookmarkStart w:id="2237" w:name="_Toc25544"/>
      <w:bookmarkStart w:id="2238" w:name="_Toc9251"/>
      <w:r>
        <w:rPr>
          <w:rFonts w:hint="default" w:ascii="Times New Roman" w:hAnsi="Times New Roman" w:cs="Times New Roman"/>
          <w:sz w:val="24"/>
        </w:rPr>
        <w:t>附件1 比选响应函</w:t>
      </w:r>
      <w:bookmarkEnd w:id="2235"/>
      <w:bookmarkEnd w:id="2236"/>
      <w:bookmarkEnd w:id="2237"/>
      <w:bookmarkEnd w:id="2238"/>
    </w:p>
    <w:p w14:paraId="22C2E66B">
      <w:pPr>
        <w:pStyle w:val="67"/>
        <w:spacing w:line="360" w:lineRule="auto"/>
        <w:outlineLvl w:val="0"/>
        <w:rPr>
          <w:rFonts w:hint="default" w:ascii="Times New Roman" w:hAnsi="Times New Roman" w:cs="Times New Roman"/>
          <w:sz w:val="24"/>
        </w:rPr>
      </w:pPr>
      <w:bookmarkStart w:id="2239" w:name="_Toc19612"/>
      <w:bookmarkStart w:id="2240" w:name="_Toc1059"/>
      <w:bookmarkStart w:id="2241" w:name="_Toc17576"/>
      <w:bookmarkStart w:id="2242" w:name="_Toc4217"/>
      <w:r>
        <w:rPr>
          <w:rFonts w:hint="default" w:ascii="Times New Roman" w:hAnsi="Times New Roman" w:cs="Times New Roman"/>
          <w:sz w:val="24"/>
        </w:rPr>
        <w:t>附件2 比选响应一览表格式</w:t>
      </w:r>
      <w:bookmarkEnd w:id="2239"/>
      <w:bookmarkEnd w:id="2240"/>
      <w:bookmarkEnd w:id="2241"/>
      <w:bookmarkEnd w:id="2242"/>
    </w:p>
    <w:p w14:paraId="33DEA372">
      <w:pPr>
        <w:pStyle w:val="67"/>
        <w:spacing w:line="360" w:lineRule="auto"/>
        <w:outlineLvl w:val="0"/>
        <w:rPr>
          <w:rFonts w:hint="default" w:ascii="Times New Roman" w:hAnsi="Times New Roman" w:cs="Times New Roman"/>
          <w:sz w:val="24"/>
        </w:rPr>
      </w:pPr>
      <w:bookmarkStart w:id="2243" w:name="_Toc2717"/>
      <w:bookmarkStart w:id="2244" w:name="_Toc10154"/>
      <w:bookmarkStart w:id="2245" w:name="_Toc10252"/>
      <w:bookmarkStart w:id="2246" w:name="_Toc23191"/>
      <w:r>
        <w:rPr>
          <w:rFonts w:hint="default" w:ascii="Times New Roman" w:hAnsi="Times New Roman" w:cs="Times New Roman"/>
          <w:sz w:val="24"/>
        </w:rPr>
        <w:t>附件3 比选响应分项报价表格式</w:t>
      </w:r>
      <w:bookmarkEnd w:id="2243"/>
      <w:bookmarkEnd w:id="2244"/>
      <w:bookmarkEnd w:id="2245"/>
      <w:bookmarkEnd w:id="2246"/>
    </w:p>
    <w:p w14:paraId="701D7093">
      <w:pPr>
        <w:pStyle w:val="67"/>
        <w:spacing w:line="360" w:lineRule="auto"/>
        <w:outlineLvl w:val="0"/>
        <w:rPr>
          <w:rFonts w:hint="default" w:ascii="Times New Roman" w:hAnsi="Times New Roman" w:cs="Times New Roman"/>
          <w:sz w:val="24"/>
        </w:rPr>
      </w:pPr>
      <w:bookmarkStart w:id="2247" w:name="_Toc31074"/>
      <w:bookmarkStart w:id="2248" w:name="_Toc10830"/>
      <w:bookmarkStart w:id="2249" w:name="_Toc13341"/>
      <w:bookmarkStart w:id="2250" w:name="_Toc32527"/>
      <w:r>
        <w:rPr>
          <w:rFonts w:hint="default" w:ascii="Times New Roman" w:hAnsi="Times New Roman" w:cs="Times New Roman"/>
          <w:sz w:val="24"/>
        </w:rPr>
        <w:t xml:space="preserve">附件4 </w:t>
      </w:r>
      <w:r>
        <w:rPr>
          <w:rFonts w:hint="default" w:ascii="Times New Roman" w:hAnsi="Times New Roman" w:cs="Times New Roman"/>
          <w:sz w:val="24"/>
          <w:lang w:eastAsia="zh-CN"/>
        </w:rPr>
        <w:t>采购需求</w:t>
      </w:r>
      <w:r>
        <w:rPr>
          <w:rFonts w:hint="default" w:ascii="Times New Roman" w:hAnsi="Times New Roman" w:cs="Times New Roman"/>
          <w:sz w:val="24"/>
        </w:rPr>
        <w:t>偏离表格式</w:t>
      </w:r>
      <w:bookmarkEnd w:id="2247"/>
      <w:bookmarkEnd w:id="2248"/>
      <w:bookmarkEnd w:id="2249"/>
      <w:bookmarkEnd w:id="2250"/>
    </w:p>
    <w:p w14:paraId="28AEE267">
      <w:pPr>
        <w:pStyle w:val="67"/>
        <w:spacing w:line="360" w:lineRule="auto"/>
        <w:outlineLvl w:val="0"/>
        <w:rPr>
          <w:rFonts w:hint="default" w:ascii="Times New Roman" w:hAnsi="Times New Roman" w:cs="Times New Roman"/>
          <w:sz w:val="24"/>
        </w:rPr>
      </w:pPr>
      <w:bookmarkStart w:id="2251" w:name="_Toc1430"/>
      <w:bookmarkStart w:id="2252" w:name="_Toc130"/>
      <w:bookmarkStart w:id="2253" w:name="_Toc18071"/>
      <w:bookmarkStart w:id="2254" w:name="_Toc11111"/>
      <w:r>
        <w:rPr>
          <w:rFonts w:hint="default" w:ascii="Times New Roman" w:hAnsi="Times New Roman" w:cs="Times New Roman"/>
          <w:sz w:val="24"/>
        </w:rPr>
        <w:t>附件5 商务条款偏离表格式</w:t>
      </w:r>
      <w:bookmarkEnd w:id="2251"/>
      <w:bookmarkEnd w:id="2252"/>
      <w:bookmarkEnd w:id="2253"/>
      <w:bookmarkEnd w:id="2254"/>
    </w:p>
    <w:p w14:paraId="77438B91">
      <w:pPr>
        <w:pStyle w:val="67"/>
        <w:spacing w:line="360" w:lineRule="auto"/>
        <w:outlineLvl w:val="0"/>
        <w:rPr>
          <w:rFonts w:hint="default" w:ascii="Times New Roman" w:hAnsi="Times New Roman" w:cs="Times New Roman"/>
          <w:sz w:val="24"/>
        </w:rPr>
      </w:pPr>
      <w:bookmarkStart w:id="2255" w:name="_Toc2615"/>
      <w:bookmarkStart w:id="2256" w:name="_Toc12845"/>
      <w:bookmarkStart w:id="2257" w:name="_Toc7674"/>
      <w:bookmarkStart w:id="2258" w:name="_Toc18462"/>
      <w:r>
        <w:rPr>
          <w:rFonts w:hint="default" w:ascii="Times New Roman" w:hAnsi="Times New Roman" w:cs="Times New Roman"/>
          <w:sz w:val="24"/>
        </w:rPr>
        <w:t>附件6 法定代表人授权书格式</w:t>
      </w:r>
      <w:bookmarkEnd w:id="2255"/>
      <w:bookmarkEnd w:id="2256"/>
      <w:bookmarkEnd w:id="2257"/>
      <w:bookmarkEnd w:id="2258"/>
    </w:p>
    <w:p w14:paraId="39DF49B6">
      <w:pPr>
        <w:pStyle w:val="67"/>
        <w:spacing w:line="360" w:lineRule="auto"/>
        <w:outlineLvl w:val="0"/>
        <w:rPr>
          <w:rFonts w:hint="default" w:ascii="Times New Roman" w:hAnsi="Times New Roman" w:cs="Times New Roman"/>
          <w:sz w:val="24"/>
        </w:rPr>
      </w:pPr>
      <w:bookmarkStart w:id="2259" w:name="_Toc13015"/>
      <w:bookmarkStart w:id="2260" w:name="_Toc4080"/>
      <w:bookmarkStart w:id="2261" w:name="_Toc26509"/>
      <w:bookmarkStart w:id="2262" w:name="_Toc24268"/>
      <w:r>
        <w:rPr>
          <w:rFonts w:hint="default" w:ascii="Times New Roman" w:hAnsi="Times New Roman" w:cs="Times New Roman"/>
          <w:sz w:val="24"/>
        </w:rPr>
        <w:t>附件7 参选人情况表</w:t>
      </w:r>
      <w:bookmarkEnd w:id="2259"/>
      <w:bookmarkEnd w:id="2260"/>
      <w:bookmarkEnd w:id="2261"/>
      <w:bookmarkEnd w:id="2262"/>
    </w:p>
    <w:p w14:paraId="4DA9B0FC">
      <w:pPr>
        <w:pStyle w:val="67"/>
        <w:spacing w:line="360" w:lineRule="auto"/>
        <w:outlineLvl w:val="0"/>
        <w:rPr>
          <w:rFonts w:hint="default" w:ascii="Times New Roman" w:hAnsi="Times New Roman" w:cs="Times New Roman"/>
          <w:sz w:val="24"/>
        </w:rPr>
      </w:pPr>
      <w:bookmarkStart w:id="2263" w:name="_Toc14521"/>
      <w:bookmarkStart w:id="2264" w:name="_Toc28475"/>
      <w:bookmarkStart w:id="2265" w:name="_Toc26384"/>
      <w:bookmarkStart w:id="2266" w:name="_Toc15649"/>
      <w:r>
        <w:rPr>
          <w:rFonts w:hint="default" w:ascii="Times New Roman" w:hAnsi="Times New Roman" w:cs="Times New Roman"/>
          <w:sz w:val="24"/>
        </w:rPr>
        <w:t>附件8 资格证明文件</w:t>
      </w:r>
      <w:bookmarkEnd w:id="2263"/>
      <w:bookmarkEnd w:id="2264"/>
      <w:bookmarkEnd w:id="2265"/>
      <w:bookmarkEnd w:id="2266"/>
    </w:p>
    <w:p w14:paraId="322D2D5B">
      <w:pPr>
        <w:pStyle w:val="67"/>
        <w:spacing w:line="360" w:lineRule="auto"/>
        <w:outlineLvl w:val="0"/>
        <w:rPr>
          <w:rFonts w:hint="default" w:ascii="Times New Roman" w:hAnsi="Times New Roman" w:cs="Times New Roman"/>
          <w:sz w:val="24"/>
        </w:rPr>
      </w:pPr>
      <w:bookmarkStart w:id="2267" w:name="_Toc15146"/>
      <w:bookmarkStart w:id="2268" w:name="_Toc23936"/>
      <w:bookmarkStart w:id="2269" w:name="_Toc12674"/>
      <w:bookmarkStart w:id="2270" w:name="_Toc24321"/>
      <w:r>
        <w:rPr>
          <w:rFonts w:hint="default" w:ascii="Times New Roman" w:hAnsi="Times New Roman" w:cs="Times New Roman"/>
          <w:sz w:val="24"/>
        </w:rPr>
        <w:t>附件9 详细的技术响应及服务方案</w:t>
      </w:r>
      <w:bookmarkEnd w:id="2267"/>
      <w:bookmarkEnd w:id="2268"/>
      <w:bookmarkEnd w:id="2269"/>
      <w:bookmarkEnd w:id="2270"/>
    </w:p>
    <w:p w14:paraId="21C8BABC">
      <w:pPr>
        <w:pStyle w:val="67"/>
        <w:spacing w:line="360" w:lineRule="auto"/>
        <w:outlineLvl w:val="0"/>
        <w:rPr>
          <w:rFonts w:hint="default" w:ascii="Times New Roman" w:hAnsi="Times New Roman" w:cs="Times New Roman"/>
          <w:sz w:val="24"/>
        </w:rPr>
      </w:pPr>
      <w:bookmarkStart w:id="2271" w:name="_Toc24"/>
      <w:bookmarkStart w:id="2272" w:name="_Toc7718"/>
      <w:bookmarkStart w:id="2273" w:name="_Toc10329"/>
      <w:bookmarkStart w:id="2274" w:name="_Toc8630"/>
      <w:r>
        <w:rPr>
          <w:rFonts w:hint="default" w:ascii="Times New Roman" w:hAnsi="Times New Roman" w:cs="Times New Roman"/>
          <w:sz w:val="24"/>
        </w:rPr>
        <w:t>附件10具有履行</w:t>
      </w:r>
      <w:r>
        <w:rPr>
          <w:rFonts w:hint="eastAsia" w:ascii="Times New Roman" w:hAnsi="Times New Roman" w:cs="Times New Roman"/>
          <w:sz w:val="24"/>
          <w:lang w:val="en-US" w:eastAsia="zh-CN"/>
        </w:rPr>
        <w:t>本项目</w:t>
      </w:r>
      <w:r>
        <w:rPr>
          <w:rFonts w:hint="default" w:ascii="Times New Roman" w:hAnsi="Times New Roman" w:cs="Times New Roman"/>
          <w:sz w:val="24"/>
        </w:rPr>
        <w:t>所必需的设备和专业技术能力的证明材料</w:t>
      </w:r>
      <w:bookmarkEnd w:id="2271"/>
      <w:bookmarkEnd w:id="2272"/>
      <w:bookmarkEnd w:id="2273"/>
      <w:bookmarkEnd w:id="2274"/>
    </w:p>
    <w:p w14:paraId="5CD44005">
      <w:pPr>
        <w:pStyle w:val="67"/>
        <w:spacing w:line="360" w:lineRule="auto"/>
        <w:outlineLvl w:val="0"/>
        <w:rPr>
          <w:rFonts w:hint="default" w:ascii="Times New Roman" w:hAnsi="Times New Roman" w:cs="Times New Roman"/>
          <w:sz w:val="24"/>
        </w:rPr>
      </w:pPr>
      <w:bookmarkStart w:id="2275" w:name="_Toc16255"/>
      <w:bookmarkStart w:id="2276" w:name="_Toc7911"/>
      <w:bookmarkStart w:id="2277" w:name="_Toc28125"/>
      <w:bookmarkStart w:id="2278" w:name="_Toc644"/>
      <w:r>
        <w:rPr>
          <w:rFonts w:hint="default" w:ascii="Times New Roman" w:hAnsi="Times New Roman" w:cs="Times New Roman"/>
          <w:sz w:val="24"/>
        </w:rPr>
        <w:t>附件11其它文件</w:t>
      </w:r>
      <w:bookmarkEnd w:id="2275"/>
      <w:bookmarkEnd w:id="2276"/>
      <w:bookmarkEnd w:id="2277"/>
      <w:bookmarkEnd w:id="2278"/>
    </w:p>
    <w:p w14:paraId="2E168A14">
      <w:pPr>
        <w:pStyle w:val="67"/>
        <w:rPr>
          <w:rFonts w:hint="default" w:ascii="Times New Roman" w:hAnsi="Times New Roman" w:cs="Times New Roman"/>
        </w:rPr>
      </w:pPr>
    </w:p>
    <w:p w14:paraId="0FBC4D1D">
      <w:pPr>
        <w:pStyle w:val="67"/>
        <w:rPr>
          <w:rFonts w:hint="default" w:ascii="Times New Roman" w:hAnsi="Times New Roman" w:cs="Times New Roman"/>
        </w:rPr>
      </w:pPr>
    </w:p>
    <w:p w14:paraId="22A0C77A">
      <w:pPr>
        <w:pStyle w:val="67"/>
        <w:rPr>
          <w:rFonts w:hint="default" w:ascii="Times New Roman" w:hAnsi="Times New Roman" w:cs="Times New Roman"/>
        </w:rPr>
      </w:pPr>
    </w:p>
    <w:p w14:paraId="3BC5CE84">
      <w:pPr>
        <w:pStyle w:val="67"/>
        <w:rPr>
          <w:rFonts w:hint="default" w:ascii="Times New Roman" w:hAnsi="Times New Roman" w:cs="Times New Roman"/>
        </w:rPr>
      </w:pPr>
    </w:p>
    <w:p w14:paraId="267BF640">
      <w:pPr>
        <w:pStyle w:val="67"/>
        <w:rPr>
          <w:rFonts w:hint="default" w:ascii="Times New Roman" w:hAnsi="Times New Roman" w:cs="Times New Roman"/>
        </w:rPr>
      </w:pPr>
    </w:p>
    <w:p w14:paraId="4AA5BBC0">
      <w:pPr>
        <w:pStyle w:val="67"/>
        <w:rPr>
          <w:rFonts w:hint="default" w:ascii="Times New Roman" w:hAnsi="Times New Roman" w:cs="Times New Roman"/>
        </w:rPr>
      </w:pPr>
    </w:p>
    <w:p w14:paraId="2BD59792">
      <w:pPr>
        <w:pStyle w:val="67"/>
        <w:rPr>
          <w:rFonts w:hint="default" w:ascii="Times New Roman" w:hAnsi="Times New Roman" w:cs="Times New Roman"/>
        </w:rPr>
      </w:pPr>
    </w:p>
    <w:p w14:paraId="5B40FE00">
      <w:pPr>
        <w:pStyle w:val="67"/>
        <w:rPr>
          <w:rFonts w:hint="default" w:ascii="Times New Roman" w:hAnsi="Times New Roman" w:cs="Times New Roman"/>
        </w:rPr>
      </w:pPr>
    </w:p>
    <w:p w14:paraId="509134C4">
      <w:pPr>
        <w:pStyle w:val="67"/>
        <w:rPr>
          <w:rFonts w:hint="default" w:ascii="Times New Roman" w:hAnsi="Times New Roman" w:cs="Times New Roman"/>
        </w:rPr>
      </w:pPr>
    </w:p>
    <w:p w14:paraId="29DABD19">
      <w:pPr>
        <w:pStyle w:val="67"/>
        <w:rPr>
          <w:rFonts w:hint="default" w:ascii="Times New Roman" w:hAnsi="Times New Roman" w:cs="Times New Roman"/>
        </w:rPr>
      </w:pPr>
    </w:p>
    <w:p w14:paraId="5DF44E77">
      <w:pPr>
        <w:pStyle w:val="67"/>
        <w:rPr>
          <w:rFonts w:hint="default" w:ascii="Times New Roman" w:hAnsi="Times New Roman" w:cs="Times New Roman"/>
        </w:rPr>
      </w:pPr>
    </w:p>
    <w:p w14:paraId="78978D67">
      <w:pPr>
        <w:pStyle w:val="67"/>
        <w:rPr>
          <w:rFonts w:hint="default" w:ascii="Times New Roman" w:hAnsi="Times New Roman" w:cs="Times New Roman"/>
        </w:rPr>
      </w:pPr>
    </w:p>
    <w:p w14:paraId="1D3A1A57">
      <w:pPr>
        <w:pStyle w:val="67"/>
        <w:rPr>
          <w:rFonts w:hint="default" w:ascii="Times New Roman" w:hAnsi="Times New Roman" w:cs="Times New Roman"/>
        </w:rPr>
      </w:pPr>
    </w:p>
    <w:p w14:paraId="5C9316CC">
      <w:pPr>
        <w:pStyle w:val="67"/>
        <w:rPr>
          <w:rFonts w:hint="default" w:ascii="Times New Roman" w:hAnsi="Times New Roman" w:cs="Times New Roman"/>
        </w:rPr>
      </w:pPr>
    </w:p>
    <w:p w14:paraId="71EBA350">
      <w:pPr>
        <w:pStyle w:val="67"/>
        <w:rPr>
          <w:rFonts w:hint="default" w:ascii="Times New Roman" w:hAnsi="Times New Roman" w:cs="Times New Roman"/>
        </w:rPr>
      </w:pPr>
    </w:p>
    <w:p w14:paraId="75B70D73">
      <w:pPr>
        <w:pStyle w:val="67"/>
        <w:rPr>
          <w:rFonts w:hint="default" w:ascii="Times New Roman" w:hAnsi="Times New Roman" w:cs="Times New Roman"/>
        </w:rPr>
      </w:pPr>
    </w:p>
    <w:p w14:paraId="1878450D">
      <w:pPr>
        <w:pStyle w:val="67"/>
        <w:rPr>
          <w:rFonts w:hint="default" w:ascii="Times New Roman" w:hAnsi="Times New Roman" w:cs="Times New Roman"/>
        </w:rPr>
      </w:pPr>
    </w:p>
    <w:p w14:paraId="64947C8A">
      <w:pPr>
        <w:pStyle w:val="67"/>
        <w:rPr>
          <w:rFonts w:hint="default" w:ascii="Times New Roman" w:hAnsi="Times New Roman" w:cs="Times New Roman"/>
        </w:rPr>
      </w:pPr>
    </w:p>
    <w:p w14:paraId="66876D4A">
      <w:pPr>
        <w:pStyle w:val="67"/>
        <w:rPr>
          <w:rFonts w:hint="default" w:ascii="Times New Roman" w:hAnsi="Times New Roman" w:cs="Times New Roman"/>
        </w:rPr>
      </w:pPr>
    </w:p>
    <w:p w14:paraId="7F5805E0">
      <w:pPr>
        <w:pStyle w:val="67"/>
        <w:rPr>
          <w:rFonts w:hint="default" w:ascii="Times New Roman" w:hAnsi="Times New Roman" w:cs="Times New Roman"/>
        </w:rPr>
      </w:pPr>
    </w:p>
    <w:p w14:paraId="2AD27AC2">
      <w:pPr>
        <w:pStyle w:val="67"/>
        <w:rPr>
          <w:rFonts w:hint="default" w:ascii="Times New Roman" w:hAnsi="Times New Roman" w:cs="Times New Roman"/>
        </w:rPr>
      </w:pPr>
    </w:p>
    <w:p w14:paraId="61ABF7B0">
      <w:pPr>
        <w:pStyle w:val="67"/>
        <w:rPr>
          <w:rFonts w:hint="default" w:ascii="Times New Roman" w:hAnsi="Times New Roman" w:cs="Times New Roman"/>
        </w:rPr>
      </w:pPr>
    </w:p>
    <w:p w14:paraId="0714EDF3">
      <w:pPr>
        <w:pStyle w:val="67"/>
        <w:rPr>
          <w:rFonts w:hint="default" w:ascii="Times New Roman" w:hAnsi="Times New Roman" w:cs="Times New Roman"/>
        </w:rPr>
      </w:pPr>
    </w:p>
    <w:p w14:paraId="46FDA022">
      <w:pPr>
        <w:pStyle w:val="67"/>
        <w:rPr>
          <w:rFonts w:hint="default" w:ascii="Times New Roman" w:hAnsi="Times New Roman" w:cs="Times New Roman"/>
        </w:rPr>
      </w:pPr>
    </w:p>
    <w:p w14:paraId="1B16D507">
      <w:pPr>
        <w:rPr>
          <w:rFonts w:hint="default" w:ascii="Times New Roman" w:hAnsi="Times New Roman" w:cs="Times New Roman" w:eastAsiaTheme="minorEastAsia"/>
        </w:rPr>
      </w:pPr>
    </w:p>
    <w:p w14:paraId="6CCDDE71">
      <w:pPr>
        <w:pStyle w:val="4"/>
        <w:spacing w:before="260" w:after="260" w:line="415" w:lineRule="auto"/>
        <w:jc w:val="center"/>
        <w:rPr>
          <w:rFonts w:hint="default" w:ascii="Times New Roman" w:hAnsi="Times New Roman" w:cs="Times New Roman"/>
          <w:b w:val="0"/>
        </w:rPr>
      </w:pPr>
      <w:bookmarkStart w:id="2279" w:name="_Toc459022923"/>
      <w:bookmarkStart w:id="2280" w:name="_Toc462998486"/>
      <w:bookmarkStart w:id="2281" w:name="_Toc459022992"/>
      <w:bookmarkStart w:id="2282" w:name="_Toc459741394"/>
      <w:bookmarkStart w:id="2283" w:name="_Toc112"/>
      <w:bookmarkStart w:id="2284" w:name="_Toc6031"/>
      <w:bookmarkStart w:id="2285" w:name="_Toc458755349"/>
      <w:bookmarkStart w:id="2286" w:name="_Toc29041"/>
      <w:bookmarkStart w:id="2287" w:name="_Toc458764495"/>
      <w:bookmarkStart w:id="2288" w:name="_Toc6667"/>
      <w:bookmarkStart w:id="2289" w:name="_Toc24862"/>
      <w:bookmarkStart w:id="2290" w:name="_Toc458755205"/>
      <w:bookmarkStart w:id="2291" w:name="_Toc458756449"/>
      <w:bookmarkStart w:id="2292" w:name="_Toc458755153"/>
      <w:bookmarkStart w:id="2293" w:name="_Toc18587049"/>
      <w:bookmarkStart w:id="2294" w:name="_Toc31486"/>
      <w:bookmarkStart w:id="2295" w:name="_Toc464495364"/>
      <w:bookmarkStart w:id="2296" w:name="_Toc458755944"/>
      <w:bookmarkStart w:id="2297" w:name="_Toc9610"/>
      <w:bookmarkStart w:id="2298" w:name="_Toc458764575"/>
      <w:bookmarkStart w:id="2299" w:name="_Toc12479"/>
      <w:bookmarkStart w:id="2300" w:name="_Toc29579"/>
      <w:bookmarkStart w:id="2301" w:name="_Toc18587155"/>
      <w:bookmarkStart w:id="2302" w:name="_Toc18383"/>
      <w:bookmarkStart w:id="2303" w:name="_Toc18961"/>
      <w:bookmarkStart w:id="2304" w:name="_Toc18586992"/>
      <w:bookmarkStart w:id="2305" w:name="_Toc459634865"/>
      <w:bookmarkStart w:id="2306" w:name="_Toc465949398"/>
      <w:bookmarkStart w:id="2307" w:name="_Toc9587686"/>
      <w:bookmarkStart w:id="2308" w:name="_Toc5852"/>
      <w:r>
        <w:rPr>
          <w:rFonts w:hint="default" w:ascii="Times New Roman" w:hAnsi="Times New Roman" w:cs="Times New Roman"/>
          <w:b w:val="0"/>
        </w:rPr>
        <w:t xml:space="preserve">附件1 </w:t>
      </w:r>
      <w:bookmarkEnd w:id="2183"/>
      <w:bookmarkEnd w:id="2184"/>
      <w:bookmarkEnd w:id="2185"/>
      <w:bookmarkEnd w:id="2186"/>
      <w:bookmarkEnd w:id="2187"/>
      <w:bookmarkEnd w:id="2188"/>
      <w:bookmarkEnd w:id="2189"/>
      <w:bookmarkEnd w:id="2190"/>
      <w:r>
        <w:rPr>
          <w:rFonts w:hint="default" w:ascii="Times New Roman" w:hAnsi="Times New Roman" w:cs="Times New Roman"/>
          <w:b w:val="0"/>
        </w:rPr>
        <w:t>比选响应函</w:t>
      </w:r>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p>
    <w:p w14:paraId="1A3375F7">
      <w:pPr>
        <w:pStyle w:val="176"/>
        <w:snapToGrid w:val="0"/>
        <w:spacing w:line="360" w:lineRule="auto"/>
        <w:rPr>
          <w:rFonts w:hint="default" w:ascii="Times New Roman" w:hAnsi="Times New Roman" w:eastAsia="宋体" w:cs="Times New Roman"/>
          <w:sz w:val="24"/>
          <w:szCs w:val="24"/>
        </w:rPr>
      </w:pPr>
      <w:bookmarkStart w:id="2309" w:name="_Toc509110769"/>
      <w:bookmarkStart w:id="2310" w:name="_Toc509379905"/>
      <w:bookmarkStart w:id="2311" w:name="_Toc509111522"/>
      <w:bookmarkStart w:id="2312" w:name="_Toc509111780"/>
      <w:bookmarkStart w:id="2313" w:name="_Toc524087286"/>
      <w:bookmarkStart w:id="2314" w:name="_Toc516325287"/>
      <w:bookmarkStart w:id="2315" w:name="_Toc516329223"/>
      <w:bookmarkStart w:id="2316" w:name="_Toc524089217"/>
      <w:bookmarkStart w:id="2317" w:name="_Toc50893648"/>
      <w:bookmarkStart w:id="2318" w:name="_Toc8845574"/>
      <w:bookmarkStart w:id="2319" w:name="_Toc82502368"/>
      <w:bookmarkStart w:id="2320" w:name="_Toc163975863"/>
      <w:bookmarkStart w:id="2321" w:name="_Toc83809763"/>
      <w:bookmarkStart w:id="2322" w:name="_Toc82246256"/>
      <w:bookmarkStart w:id="2323" w:name="_Toc70081323"/>
      <w:bookmarkStart w:id="2324" w:name="_Toc8845752"/>
      <w:bookmarkStart w:id="2325" w:name="_Toc50893476"/>
      <w:bookmarkStart w:id="2326" w:name="_Toc50893601"/>
      <w:bookmarkStart w:id="2327" w:name="_Toc163975921"/>
      <w:bookmarkStart w:id="2328" w:name="_Toc80582206"/>
      <w:bookmarkStart w:id="2329" w:name="_Toc524092622"/>
      <w:bookmarkStart w:id="2330" w:name="_Toc163976168"/>
      <w:bookmarkStart w:id="2331" w:name="_Toc67131248"/>
      <w:bookmarkStart w:id="2332" w:name="_Toc46107912"/>
      <w:bookmarkStart w:id="2333" w:name="_Toc70081226"/>
      <w:bookmarkStart w:id="2334" w:name="_Toc21854777"/>
      <w:bookmarkStart w:id="2335" w:name="_Toc50985479"/>
      <w:bookmarkStart w:id="2336" w:name="_Toc524092529"/>
      <w:bookmarkStart w:id="2337" w:name="_Toc50893957"/>
      <w:bookmarkStart w:id="2338" w:name="_Toc52175476"/>
      <w:bookmarkStart w:id="2339" w:name="_Toc50985608"/>
      <w:bookmarkStart w:id="2340" w:name="_Toc82328641"/>
      <w:bookmarkStart w:id="2341" w:name="_Toc82246200"/>
      <w:bookmarkStart w:id="2342" w:name="_Toc50985740"/>
      <w:bookmarkStart w:id="2343" w:name="_Toc83810786"/>
      <w:bookmarkStart w:id="2344" w:name="_Toc524703772"/>
      <w:bookmarkStart w:id="2345" w:name="_Toc524703846"/>
      <w:bookmarkStart w:id="2346" w:name="_Toc8845661"/>
      <w:bookmarkStart w:id="2347" w:name="_Toc163975723"/>
      <w:bookmarkStart w:id="2348" w:name="_Toc524092802"/>
      <w:bookmarkStart w:id="2349" w:name="_Toc8845734"/>
      <w:bookmarkStart w:id="2350" w:name="_Toc184437993"/>
      <w:bookmarkStart w:id="2351" w:name="_Toc163975560"/>
      <w:bookmarkStart w:id="2352" w:name="_Toc163975796"/>
      <w:bookmarkStart w:id="2353" w:name="_Toc50895824"/>
      <w:bookmarkStart w:id="2354" w:name="_Toc83809639"/>
      <w:bookmarkStart w:id="2355" w:name="_Toc82485149"/>
      <w:bookmarkStart w:id="2356" w:name="_Toc167105246"/>
      <w:bookmarkStart w:id="2357" w:name="_Toc185326900"/>
      <w:bookmarkStart w:id="2358" w:name="_Toc50985656"/>
      <w:bookmarkStart w:id="2359" w:name="_Toc524092699"/>
      <w:bookmarkStart w:id="2360" w:name="_Toc83810515"/>
      <w:r>
        <w:rPr>
          <w:rFonts w:hint="default" w:ascii="Times New Roman" w:hAnsi="Times New Roman" w:eastAsia="宋体" w:cs="Times New Roman"/>
          <w:sz w:val="24"/>
          <w:szCs w:val="24"/>
        </w:rPr>
        <w:t>致：</w:t>
      </w:r>
      <w:r>
        <w:rPr>
          <w:rFonts w:hint="default" w:ascii="Times New Roman" w:hAnsi="Times New Roman" w:eastAsia="宋体" w:cs="Times New Roman"/>
          <w:sz w:val="24"/>
          <w:szCs w:val="24"/>
          <w:u w:val="single"/>
        </w:rPr>
        <w:t xml:space="preserve">      （采购人）   </w:t>
      </w:r>
    </w:p>
    <w:p w14:paraId="275F3E3B">
      <w:pPr>
        <w:pStyle w:val="176"/>
        <w:snapToGrid w:val="0"/>
        <w:spacing w:line="360" w:lineRule="auto"/>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rPr>
        <w:t xml:space="preserve">     根据贵方为________项目采购的比选响应邀请，签字代</w:t>
      </w:r>
      <w:r>
        <w:rPr>
          <w:rFonts w:hint="default" w:ascii="Times New Roman" w:hAnsi="Times New Roman"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1256665</wp:posOffset>
                </wp:positionH>
                <wp:positionV relativeFrom="paragraph">
                  <wp:posOffset>202565</wp:posOffset>
                </wp:positionV>
                <wp:extent cx="0" cy="0"/>
                <wp:effectExtent l="0" t="0" r="0" b="0"/>
                <wp:wrapNone/>
                <wp:docPr id="1" name="自选图形 6"/>
                <wp:cNvGraphicFramePr/>
                <a:graphic xmlns:a="http://schemas.openxmlformats.org/drawingml/2006/main">
                  <a:graphicData uri="http://schemas.microsoft.com/office/word/2010/wordprocessingShape">
                    <wps:wsp>
                      <wps:cNvCnPr/>
                      <wps:spPr>
                        <a:xfrm>
                          <a:off x="0" y="0"/>
                          <a:ext cx="0" cy="0"/>
                        </a:xfrm>
                        <a:prstGeom prst="straightConnector1">
                          <a:avLst/>
                        </a:prstGeom>
                        <a:ln w="0" cap="flat" cmpd="sng">
                          <a:solidFill>
                            <a:srgbClr val="000000"/>
                          </a:solidFill>
                          <a:prstDash val="solid"/>
                          <a:headEnd type="none" w="med" len="med"/>
                          <a:tailEnd type="none" w="med" len="med"/>
                        </a:ln>
                        <a:effectLst/>
                      </wps:spPr>
                      <wps:bodyPr/>
                    </wps:wsp>
                  </a:graphicData>
                </a:graphic>
              </wp:anchor>
            </w:drawing>
          </mc:Choice>
          <mc:Fallback>
            <w:pict>
              <v:shape id="自选图形 6" o:spid="_x0000_s1026" o:spt="32" type="#_x0000_t32" style="position:absolute;left:0pt;margin-left:98.95pt;margin-top:15.95pt;height:0pt;width:0pt;z-index:251659264;mso-width-relative:page;mso-height-relative:page;" filled="f" stroked="t" coordsize="21600,21600" o:gfxdata="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y8&#10;F3HUAAAACQEAAA8AAAAAAAAAAQAgAAAAIgAAAGRycy9kb3ducmV2LnhtbFBLAQIUABQAAAAIAIdO&#10;4kD+gE1J7gEAAOgDAAAOAAAAAAAAAAEAIAAAACMBAABkcnMvZTJvRG9jLnhtbFBLBQYAAAAABgAG&#10;AFkBAACDBQAAAAA=&#10;">
                <v:fill on="f" focussize="0,0"/>
                <v:stroke weight="0pt" color="#000000" joinstyle="round"/>
                <v:imagedata o:title=""/>
                <o:lock v:ext="edit" aspectratio="f"/>
              </v:shape>
            </w:pict>
          </mc:Fallback>
        </mc:AlternateContent>
      </w:r>
      <w:r>
        <w:rPr>
          <w:rFonts w:hint="default" w:ascii="Times New Roman" w:hAnsi="Times New Roman" w:eastAsia="宋体" w:cs="Times New Roman"/>
          <w:sz w:val="24"/>
          <w:szCs w:val="24"/>
        </w:rPr>
        <w:t xml:space="preserve">表 </w:t>
      </w:r>
      <w:r>
        <w:rPr>
          <w:rFonts w:hint="default" w:ascii="Times New Roman" w:hAnsi="Times New Roman" w:eastAsia="宋体" w:cs="Times New Roman"/>
          <w:sz w:val="24"/>
          <w:szCs w:val="24"/>
          <w:u w:val="single"/>
        </w:rPr>
        <w:t>（全名、职务）</w:t>
      </w:r>
      <w:r>
        <w:rPr>
          <w:rFonts w:hint="default" w:ascii="Times New Roman" w:hAnsi="Times New Roman" w:eastAsia="宋体" w:cs="Times New Roman"/>
          <w:sz w:val="24"/>
          <w:szCs w:val="24"/>
        </w:rPr>
        <w:t>经正式授权并代表参选人</w:t>
      </w:r>
      <w:r>
        <w:rPr>
          <w:rFonts w:hint="default" w:ascii="Times New Roman" w:hAnsi="Times New Roman" w:eastAsia="宋体" w:cs="Times New Roman"/>
          <w:sz w:val="24"/>
          <w:szCs w:val="24"/>
          <w:u w:val="single"/>
        </w:rPr>
        <w:t xml:space="preserve">  （参选人名称</w:t>
      </w:r>
      <w:r>
        <w:rPr>
          <w:rFonts w:hint="default" w:ascii="Times New Roman" w:hAnsi="Times New Roman" w:cs="Times New Roman" w:eastAsiaTheme="minorEastAsia"/>
          <w:sz w:val="24"/>
          <w:szCs w:val="24"/>
          <w:u w:val="single"/>
        </w:rPr>
        <w:t xml:space="preserve">、地址）  </w:t>
      </w:r>
      <w:r>
        <w:rPr>
          <w:rFonts w:hint="default" w:ascii="Times New Roman" w:hAnsi="Times New Roman" w:cs="Times New Roman" w:eastAsiaTheme="minorEastAsia"/>
          <w:sz w:val="24"/>
          <w:szCs w:val="24"/>
        </w:rPr>
        <w:t>提交下述文件正本</w:t>
      </w:r>
      <w:r>
        <w:rPr>
          <w:rFonts w:hint="default" w:ascii="Times New Roman" w:hAnsi="Times New Roman" w:cs="Times New Roman" w:eastAsiaTheme="minorEastAsia"/>
          <w:sz w:val="24"/>
          <w:szCs w:val="24"/>
          <w:u w:val="single"/>
        </w:rPr>
        <w:t>一</w:t>
      </w:r>
      <w:r>
        <w:rPr>
          <w:rFonts w:hint="default" w:ascii="Times New Roman" w:hAnsi="Times New Roman" w:cs="Times New Roman" w:eastAsiaTheme="minorEastAsia"/>
          <w:sz w:val="24"/>
          <w:szCs w:val="24"/>
        </w:rPr>
        <w:t>份、副本_______份、电子版_______份：</w:t>
      </w:r>
    </w:p>
    <w:p w14:paraId="6BE6DB56">
      <w:pPr>
        <w:pStyle w:val="176"/>
        <w:snapToGrid w:val="0"/>
        <w:spacing w:line="360" w:lineRule="auto"/>
        <w:ind w:left="96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1.比选响应函；</w:t>
      </w:r>
    </w:p>
    <w:p w14:paraId="089F9F88">
      <w:pPr>
        <w:pStyle w:val="176"/>
        <w:numPr>
          <w:ilvl w:val="255"/>
          <w:numId w:val="0"/>
        </w:numPr>
        <w:snapToGrid w:val="0"/>
        <w:spacing w:line="360" w:lineRule="auto"/>
        <w:ind w:firstLine="960" w:firstLineChars="4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2.比选响应一览表；</w:t>
      </w:r>
    </w:p>
    <w:p w14:paraId="132B2969">
      <w:pPr>
        <w:pStyle w:val="176"/>
        <w:numPr>
          <w:ilvl w:val="255"/>
          <w:numId w:val="0"/>
        </w:numPr>
        <w:snapToGrid w:val="0"/>
        <w:spacing w:line="360" w:lineRule="auto"/>
        <w:ind w:left="96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3.比选响应分项报价表；</w:t>
      </w:r>
    </w:p>
    <w:p w14:paraId="37ACBBBE">
      <w:pPr>
        <w:pStyle w:val="176"/>
        <w:numPr>
          <w:ilvl w:val="255"/>
          <w:numId w:val="0"/>
        </w:numPr>
        <w:snapToGrid w:val="0"/>
        <w:spacing w:line="360" w:lineRule="auto"/>
        <w:ind w:left="96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lang w:eastAsia="zh-CN"/>
        </w:rPr>
        <w:t>采购需求</w:t>
      </w:r>
      <w:r>
        <w:rPr>
          <w:rFonts w:hint="default" w:ascii="Times New Roman" w:hAnsi="Times New Roman" w:cs="Times New Roman" w:eastAsiaTheme="minorEastAsia"/>
          <w:sz w:val="24"/>
          <w:szCs w:val="24"/>
        </w:rPr>
        <w:t>偏离表；</w:t>
      </w:r>
    </w:p>
    <w:p w14:paraId="482429D0">
      <w:pPr>
        <w:pStyle w:val="176"/>
        <w:numPr>
          <w:ilvl w:val="255"/>
          <w:numId w:val="0"/>
        </w:numPr>
        <w:snapToGrid w:val="0"/>
        <w:spacing w:line="360" w:lineRule="auto"/>
        <w:ind w:left="96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5.商务条款偏离表；</w:t>
      </w:r>
    </w:p>
    <w:p w14:paraId="6438EBB1">
      <w:pPr>
        <w:pStyle w:val="176"/>
        <w:numPr>
          <w:ilvl w:val="255"/>
          <w:numId w:val="0"/>
        </w:numPr>
        <w:snapToGrid w:val="0"/>
        <w:spacing w:line="360" w:lineRule="auto"/>
        <w:ind w:left="96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6.法定代表人授权书；</w:t>
      </w:r>
    </w:p>
    <w:p w14:paraId="7A98EF84">
      <w:pPr>
        <w:pStyle w:val="176"/>
        <w:numPr>
          <w:ilvl w:val="255"/>
          <w:numId w:val="0"/>
        </w:numPr>
        <w:snapToGrid w:val="0"/>
        <w:spacing w:line="360" w:lineRule="auto"/>
        <w:ind w:left="96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7.参选人情况表；</w:t>
      </w:r>
    </w:p>
    <w:p w14:paraId="4FED0811">
      <w:pPr>
        <w:pStyle w:val="176"/>
        <w:numPr>
          <w:ilvl w:val="255"/>
          <w:numId w:val="0"/>
        </w:numPr>
        <w:snapToGrid w:val="0"/>
        <w:spacing w:line="360" w:lineRule="auto"/>
        <w:ind w:left="96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8.资格证明文件；</w:t>
      </w:r>
    </w:p>
    <w:p w14:paraId="44D5FF14">
      <w:pPr>
        <w:pStyle w:val="176"/>
        <w:numPr>
          <w:ilvl w:val="255"/>
          <w:numId w:val="0"/>
        </w:numPr>
        <w:snapToGrid w:val="0"/>
        <w:spacing w:line="360" w:lineRule="auto"/>
        <w:ind w:left="96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9.详细的技术响应及服务方案；</w:t>
      </w:r>
    </w:p>
    <w:p w14:paraId="3F3DAE0B">
      <w:pPr>
        <w:pStyle w:val="176"/>
        <w:numPr>
          <w:ilvl w:val="255"/>
          <w:numId w:val="0"/>
        </w:numPr>
        <w:snapToGrid w:val="0"/>
        <w:spacing w:line="360" w:lineRule="auto"/>
        <w:ind w:left="96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10.其他文件；</w:t>
      </w:r>
    </w:p>
    <w:p w14:paraId="0DB7F4CB">
      <w:pPr>
        <w:pStyle w:val="176"/>
        <w:snapToGrid w:val="0"/>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我方郑重承诺：</w:t>
      </w:r>
    </w:p>
    <w:p w14:paraId="015ADDA2">
      <w:pPr>
        <w:pStyle w:val="176"/>
        <w:snapToGrid w:val="0"/>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我方提交的响应文件资料是完整的、真实的和准确的。我方同意按照贵方的要求，提供有关的数据和资料。为此，我们授权任何相关的个人和公司向贵方提供要求的和必要的真实情况和资料以证实我们所填报的各项内容。</w:t>
      </w:r>
    </w:p>
    <w:p w14:paraId="6510ED84">
      <w:pPr>
        <w:pStyle w:val="176"/>
        <w:snapToGrid w:val="0"/>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如果在该项目采购过程中或者在获得成交后，采购人或有管辖权的行政监管机构发现并查实我方在该项目的比选响应中所报的资料存在虚假或不真实的信息或者伪造数据、资料或证书等情况，我方将无条件地自动放弃该项目的比选响应资格和成交资格；如果我方已经收到成交通知书，我方将无条件的承认，我方收到的该项目的成交通知书为无效文件，对采购人不具有任何法律约束力，由此造成的任何损失均由我方承担；本段承诺是我方真实意思的表示且具有相对独立性，不管是否有其他相反的说明，本段承诺均为我方响应文件的有效组成内容，对我方在与该项目有关的任何行为中始终具有优先的法律约束力。</w:t>
      </w:r>
      <w:r>
        <w:rPr>
          <w:rFonts w:hint="default" w:ascii="Times New Roman" w:hAnsi="Times New Roman" w:cs="Times New Roman"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1142365</wp:posOffset>
                </wp:positionH>
                <wp:positionV relativeFrom="paragraph">
                  <wp:posOffset>0</wp:posOffset>
                </wp:positionV>
                <wp:extent cx="0" cy="0"/>
                <wp:effectExtent l="0" t="0" r="0" b="0"/>
                <wp:wrapNone/>
                <wp:docPr id="2" name="自选图形 4"/>
                <wp:cNvGraphicFramePr/>
                <a:graphic xmlns:a="http://schemas.openxmlformats.org/drawingml/2006/main">
                  <a:graphicData uri="http://schemas.microsoft.com/office/word/2010/wordprocessingShape">
                    <wps:wsp>
                      <wps:cNvCnPr/>
                      <wps:spPr>
                        <a:xfrm>
                          <a:off x="0" y="0"/>
                          <a:ext cx="0" cy="0"/>
                        </a:xfrm>
                        <a:prstGeom prst="straightConnector1">
                          <a:avLst/>
                        </a:prstGeom>
                        <a:ln w="0"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margin-left:89.95pt;margin-top:0pt;height:0pt;width:0pt;z-index:251661312;mso-width-relative:page;mso-height-relative:page;" filled="f" stroked="t" coordsize="21600,21600" o:gfxdata="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nPIVNAA&#10;AAAFAQAADwAAAAAAAAABACAAAAAiAAAAZHJzL2Rvd25yZXYueG1sUEsBAhQAFAAAAAgAh07iQCBU&#10;/r/uAQAA6AMAAA4AAAAAAAAAAQAgAAAAHwEAAGRycy9lMm9Eb2MueG1sUEsFBgAAAAAGAAYAWQEA&#10;AH8FAAAAAA==&#10;">
                <v:fill on="f" focussize="0,0"/>
                <v:stroke weight="0pt" color="#000000" joinstyle="round"/>
                <v:imagedata o:title=""/>
                <o:lock v:ext="edit" aspectratio="f"/>
              </v:shape>
            </w:pict>
          </mc:Fallback>
        </mc:AlternateContent>
      </w:r>
    </w:p>
    <w:p w14:paraId="42BD2FC4">
      <w:pPr>
        <w:pStyle w:val="176"/>
        <w:snapToGrid w:val="0"/>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据此函，签字代表宣布同意如下:</w:t>
      </w:r>
    </w:p>
    <w:p w14:paraId="08700D61">
      <w:pPr>
        <w:pStyle w:val="176"/>
        <w:numPr>
          <w:ilvl w:val="0"/>
          <w:numId w:val="10"/>
        </w:numPr>
        <w:snapToGrid w:val="0"/>
        <w:spacing w:line="360" w:lineRule="auto"/>
        <w:ind w:left="482"/>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我方将按比选采购文件的规定履行责任和义务。</w:t>
      </w:r>
    </w:p>
    <w:p w14:paraId="1962660D">
      <w:pPr>
        <w:pStyle w:val="176"/>
        <w:numPr>
          <w:ilvl w:val="0"/>
          <w:numId w:val="10"/>
        </w:numPr>
        <w:snapToGrid w:val="0"/>
        <w:spacing w:line="360" w:lineRule="auto"/>
        <w:ind w:left="482"/>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我方己详细审查全部比选采购文件，包括第</w:t>
      </w:r>
      <w:r>
        <w:rPr>
          <w:rFonts w:hint="default" w:ascii="Times New Roman" w:hAnsi="Times New Roman" w:cs="Times New Roman" w:eastAsiaTheme="minorEastAsia"/>
          <w:sz w:val="24"/>
          <w:szCs w:val="24"/>
          <w:u w:val="single"/>
        </w:rPr>
        <w:t xml:space="preserve">  （插入编号）（补遗书)</w:t>
      </w:r>
      <w:r>
        <w:rPr>
          <w:rFonts w:hint="default" w:ascii="Times New Roman" w:hAnsi="Times New Roman" w:cs="Times New Roman" w:eastAsiaTheme="minorEastAsia"/>
          <w:sz w:val="24"/>
          <w:szCs w:val="24"/>
        </w:rPr>
        <w:t>（如果有的话）。我们完全理解并同意放弃对这方面有不明及误解的权利。</w:t>
      </w:r>
    </w:p>
    <w:p w14:paraId="283C40C6">
      <w:pPr>
        <w:pStyle w:val="176"/>
        <w:numPr>
          <w:ilvl w:val="0"/>
          <w:numId w:val="10"/>
        </w:numPr>
        <w:snapToGrid w:val="0"/>
        <w:spacing w:line="360" w:lineRule="auto"/>
        <w:ind w:left="482"/>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本比选响应有效期为自比选响应截止时间起</w:t>
      </w:r>
      <w:r>
        <w:rPr>
          <w:rFonts w:hint="default" w:ascii="Times New Roman" w:hAnsi="Times New Roman" w:cs="Times New Roman" w:eastAsiaTheme="minorEastAsia"/>
          <w:sz w:val="24"/>
          <w:szCs w:val="24"/>
          <w:u w:val="single"/>
        </w:rPr>
        <w:t>90</w:t>
      </w:r>
      <w:r>
        <w:rPr>
          <w:rFonts w:hint="default" w:ascii="Times New Roman" w:hAnsi="Times New Roman" w:cs="Times New Roman" w:eastAsiaTheme="minorEastAsia"/>
          <w:sz w:val="24"/>
          <w:szCs w:val="24"/>
        </w:rPr>
        <w:t>日 。</w:t>
      </w:r>
    </w:p>
    <w:p w14:paraId="42B71186">
      <w:pPr>
        <w:pStyle w:val="176"/>
        <w:numPr>
          <w:ilvl w:val="255"/>
          <w:numId w:val="0"/>
        </w:numPr>
        <w:snapToGrid w:val="0"/>
        <w:spacing w:line="360" w:lineRule="auto"/>
        <w:ind w:left="482"/>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 根据比选采购文件规定，我方承诺，与采购人聘请的为此项目提供咨询服务的公司及任何附属机构均无联系，我方不是采购人的附属机构。</w:t>
      </w:r>
    </w:p>
    <w:p w14:paraId="4B5B6BDD">
      <w:pPr>
        <w:pStyle w:val="176"/>
        <w:numPr>
          <w:ilvl w:val="255"/>
          <w:numId w:val="0"/>
        </w:numPr>
        <w:snapToGrid w:val="0"/>
        <w:spacing w:line="360" w:lineRule="auto"/>
        <w:ind w:left="482"/>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 我方同意提供按照贵方可能要求的与比选响应有关的一切数据或资料，完全理解贵方不一定接受最低价的比选响应或收到的任何比选响应。</w:t>
      </w:r>
    </w:p>
    <w:p w14:paraId="6694B8DB">
      <w:pPr>
        <w:pStyle w:val="176"/>
        <w:numPr>
          <w:ilvl w:val="255"/>
          <w:numId w:val="0"/>
        </w:numPr>
        <w:snapToGrid w:val="0"/>
        <w:spacing w:line="360" w:lineRule="auto"/>
        <w:ind w:left="482"/>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 我方承诺已经具备合格参选人的资格要求中规定的参加比选采购活动的参选人应当具备的条件：</w:t>
      </w:r>
    </w:p>
    <w:p w14:paraId="2179232D">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1）具有独立承担民事责任的能力；</w:t>
      </w:r>
    </w:p>
    <w:p w14:paraId="18EFED7B">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2）具有良好的商业信誉和健全的财务会计制度；</w:t>
      </w:r>
    </w:p>
    <w:p w14:paraId="4C321BCC">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3）具有履行</w:t>
      </w:r>
      <w:r>
        <w:rPr>
          <w:rFonts w:hint="eastAsia" w:ascii="Times New Roman" w:hAnsi="Times New Roman" w:cs="Times New Roman" w:eastAsiaTheme="minorEastAsia"/>
          <w:sz w:val="24"/>
          <w:szCs w:val="24"/>
          <w:lang w:val="en-US" w:eastAsia="zh-CN"/>
        </w:rPr>
        <w:t>本项目</w:t>
      </w:r>
      <w:r>
        <w:rPr>
          <w:rFonts w:hint="default" w:ascii="Times New Roman" w:hAnsi="Times New Roman" w:cs="Times New Roman" w:eastAsiaTheme="minorEastAsia"/>
          <w:sz w:val="24"/>
          <w:szCs w:val="24"/>
        </w:rPr>
        <w:t>所必需的设备和专业技术能力；</w:t>
      </w:r>
    </w:p>
    <w:p w14:paraId="7F618A07">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4）有依法缴纳税收和社会保障资金的良好记录；</w:t>
      </w:r>
    </w:p>
    <w:p w14:paraId="17143670">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5）参加比选采购活动前三年内，在经营活动中没有重大违法记录；</w:t>
      </w:r>
    </w:p>
    <w:p w14:paraId="423E9B8F">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6）法律、行政法规规定的其他条件；</w:t>
      </w:r>
    </w:p>
    <w:p w14:paraId="178A35F6">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w:t>
      </w:r>
      <w:r>
        <w:rPr>
          <w:rFonts w:hint="default" w:ascii="Times New Roman" w:hAnsi="Times New Roman" w:cs="Times New Roman" w:eastAsiaTheme="minorEastAsia"/>
          <w:sz w:val="24"/>
          <w:szCs w:val="24"/>
          <w:lang w:val="zh-TW"/>
        </w:rPr>
        <w:t>参选人</w:t>
      </w:r>
      <w:r>
        <w:rPr>
          <w:rFonts w:hint="default" w:ascii="Times New Roman" w:hAnsi="Times New Roman" w:cs="Times New Roman" w:eastAsiaTheme="minorEastAsia"/>
          <w:sz w:val="24"/>
          <w:szCs w:val="24"/>
        </w:rPr>
        <w:t>在</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zh-TW"/>
        </w:rPr>
        <w:t>信用中国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zh-TW"/>
        </w:rPr>
        <w:t>网站（</w:t>
      </w:r>
      <w:r>
        <w:rPr>
          <w:rFonts w:hint="default" w:ascii="Times New Roman" w:hAnsi="Times New Roman" w:cs="Times New Roman" w:eastAsiaTheme="minorEastAsia"/>
          <w:sz w:val="24"/>
          <w:szCs w:val="24"/>
        </w:rPr>
        <w:t xml:space="preserve"> www.creditchina.gov.cn</w:t>
      </w:r>
      <w:r>
        <w:rPr>
          <w:rFonts w:hint="default" w:ascii="Times New Roman" w:hAnsi="Times New Roman" w:cs="Times New Roman" w:eastAsiaTheme="minorEastAsia"/>
          <w:sz w:val="24"/>
          <w:szCs w:val="24"/>
          <w:lang w:val="zh-TW"/>
        </w:rPr>
        <w:t>）中</w:t>
      </w:r>
      <w:r>
        <w:rPr>
          <w:rFonts w:hint="default" w:ascii="Times New Roman" w:hAnsi="Times New Roman" w:cs="Times New Roman" w:eastAsiaTheme="minorEastAsia"/>
          <w:sz w:val="24"/>
          <w:szCs w:val="24"/>
        </w:rPr>
        <w:t>未被</w:t>
      </w:r>
      <w:r>
        <w:rPr>
          <w:rFonts w:hint="default" w:ascii="Times New Roman" w:hAnsi="Times New Roman" w:cs="Times New Roman" w:eastAsiaTheme="minorEastAsia"/>
          <w:sz w:val="24"/>
          <w:szCs w:val="24"/>
          <w:lang w:val="zh-TW"/>
        </w:rPr>
        <w:t>列入失信被执行人和重大税收违法案件当事人名单的参选人，</w:t>
      </w:r>
      <w:r>
        <w:rPr>
          <w:rFonts w:hint="default" w:ascii="Times New Roman" w:hAnsi="Times New Roman" w:cs="Times New Roman" w:eastAsiaTheme="minorEastAsia"/>
          <w:sz w:val="24"/>
          <w:szCs w:val="24"/>
        </w:rPr>
        <w:t>不属于</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zh-TW"/>
        </w:rPr>
        <w:t>中国政府采购网</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zh-TW"/>
        </w:rPr>
        <w:t>网站（</w:t>
      </w:r>
      <w:r>
        <w:rPr>
          <w:rFonts w:hint="default" w:ascii="Times New Roman" w:hAnsi="Times New Roman" w:cs="Times New Roman" w:eastAsiaTheme="minorEastAsia"/>
          <w:sz w:val="24"/>
          <w:szCs w:val="24"/>
        </w:rPr>
        <w:t xml:space="preserve"> www.ccgp.gov.cn</w:t>
      </w:r>
      <w:r>
        <w:rPr>
          <w:rFonts w:hint="default" w:ascii="Times New Roman" w:hAnsi="Times New Roman" w:cs="Times New Roman" w:eastAsiaTheme="minorEastAsia"/>
          <w:sz w:val="24"/>
          <w:szCs w:val="24"/>
          <w:lang w:val="zh-TW"/>
        </w:rPr>
        <w:t>）政府采购严重违法失信行为记录名单中被财政部门禁止参加政府采购活动的参选人（处罚决定规定的时间和地域范围内）</w:t>
      </w:r>
      <w:r>
        <w:rPr>
          <w:rFonts w:hint="default" w:ascii="Times New Roman" w:hAnsi="Times New Roman" w:cs="Times New Roman" w:eastAsiaTheme="minorEastAsia"/>
          <w:sz w:val="24"/>
          <w:szCs w:val="24"/>
        </w:rPr>
        <w:t>；</w:t>
      </w:r>
    </w:p>
    <w:p w14:paraId="3229B3BC">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8）单位负责人为同一人或者存在直接控股、管理关系的不同供应商，不得参加同一</w:t>
      </w: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rPr>
        <w:t>下的</w:t>
      </w:r>
      <w:r>
        <w:rPr>
          <w:rFonts w:hint="eastAsia" w:ascii="Times New Roman" w:hAnsi="Times New Roman" w:cs="Times New Roman" w:eastAsiaTheme="minorEastAsia"/>
          <w:sz w:val="24"/>
          <w:szCs w:val="24"/>
          <w:lang w:eastAsia="zh-CN"/>
        </w:rPr>
        <w:t>比选采购</w:t>
      </w:r>
      <w:r>
        <w:rPr>
          <w:rFonts w:hint="default" w:ascii="Times New Roman" w:hAnsi="Times New Roman" w:cs="Times New Roman" w:eastAsiaTheme="minorEastAsia"/>
          <w:sz w:val="24"/>
          <w:szCs w:val="24"/>
        </w:rPr>
        <w:t>活动；为本次采购项目提供整体设计、规范编制或者项目管理、监理、检测等服务的供应商，不得参加比选；</w:t>
      </w:r>
    </w:p>
    <w:p w14:paraId="76947E16">
      <w:pPr>
        <w:pStyle w:val="176"/>
        <w:numPr>
          <w:ilvl w:val="255"/>
          <w:numId w:val="0"/>
        </w:numPr>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9</w:t>
      </w:r>
      <w:r>
        <w:rPr>
          <w:rFonts w:hint="default" w:ascii="Times New Roman" w:hAnsi="Times New Roman" w:cs="Times New Roman" w:eastAsiaTheme="minorEastAsia"/>
          <w:sz w:val="24"/>
          <w:szCs w:val="24"/>
        </w:rPr>
        <w:t>）本项目不接受联合体的比选响应；</w:t>
      </w:r>
    </w:p>
    <w:p w14:paraId="502661CA">
      <w:pPr>
        <w:pStyle w:val="176"/>
        <w:numPr>
          <w:ilvl w:val="255"/>
          <w:numId w:val="0"/>
        </w:numPr>
        <w:snapToGrid w:val="0"/>
        <w:spacing w:line="360" w:lineRule="auto"/>
        <w:ind w:firstLine="48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 与本比选响应有关的一切正式往来通讯请寄：</w:t>
      </w:r>
    </w:p>
    <w:p w14:paraId="770EE89D">
      <w:pPr>
        <w:pStyle w:val="176"/>
        <w:snapToGrid w:val="0"/>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地址：</w:t>
      </w:r>
    </w:p>
    <w:p w14:paraId="03375A23">
      <w:pPr>
        <w:pStyle w:val="176"/>
        <w:snapToGrid w:val="0"/>
        <w:spacing w:line="360" w:lineRule="auto"/>
        <w:ind w:firstLine="420"/>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rPr>
        <w:t>手机：</w:t>
      </w:r>
    </w:p>
    <w:p w14:paraId="04A6F4B8">
      <w:pPr>
        <w:pStyle w:val="176"/>
        <w:snapToGrid w:val="0"/>
        <w:spacing w:line="360" w:lineRule="auto"/>
        <w:ind w:firstLine="420"/>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rPr>
        <w:t>传真：</w:t>
      </w:r>
    </w:p>
    <w:p w14:paraId="64199480">
      <w:pPr>
        <w:pStyle w:val="176"/>
        <w:snapToGrid w:val="0"/>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参选人法定代表人或授权代表（签字或盖章）：             </w:t>
      </w:r>
    </w:p>
    <w:p w14:paraId="3008EA1C">
      <w:pPr>
        <w:pStyle w:val="176"/>
        <w:snapToGrid w:val="0"/>
        <w:spacing w:line="360" w:lineRule="auto"/>
        <w:ind w:firstLine="42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参选人名称（公章）：</w:t>
      </w:r>
    </w:p>
    <w:p w14:paraId="5D544DA4">
      <w:pPr>
        <w:pStyle w:val="176"/>
        <w:snapToGrid w:val="0"/>
        <w:spacing w:line="360" w:lineRule="auto"/>
        <w:rPr>
          <w:rFonts w:hint="default" w:ascii="Times New Roman" w:hAnsi="Times New Roman" w:cs="Times New Roman" w:eastAsiaTheme="minorEastAsia"/>
          <w:sz w:val="24"/>
          <w:szCs w:val="24"/>
        </w:rPr>
        <w:sectPr>
          <w:pgSz w:w="11906" w:h="16838"/>
          <w:pgMar w:top="1247" w:right="1247" w:bottom="1247" w:left="1247" w:header="851" w:footer="992" w:gutter="0"/>
          <w:cols w:space="720" w:num="1"/>
          <w:titlePg/>
          <w:docGrid w:linePitch="312" w:charSpace="0"/>
        </w:sectPr>
      </w:pPr>
    </w:p>
    <w:p w14:paraId="33185120">
      <w:pPr>
        <w:pStyle w:val="4"/>
        <w:spacing w:before="260" w:after="260" w:line="415" w:lineRule="auto"/>
        <w:jc w:val="center"/>
        <w:rPr>
          <w:rFonts w:hint="default" w:ascii="Times New Roman" w:hAnsi="Times New Roman" w:cs="Times New Roman"/>
          <w:b w:val="0"/>
        </w:rPr>
      </w:pPr>
      <w:bookmarkStart w:id="2361" w:name="_Toc26827"/>
      <w:bookmarkStart w:id="2362" w:name="_Toc24895"/>
      <w:bookmarkStart w:id="2363" w:name="_Toc18587050"/>
      <w:bookmarkStart w:id="2364" w:name="_Toc20676"/>
      <w:bookmarkStart w:id="2365" w:name="_Toc462998487"/>
      <w:bookmarkStart w:id="2366" w:name="_Toc7435"/>
      <w:bookmarkStart w:id="2367" w:name="_Toc30549"/>
      <w:bookmarkStart w:id="2368" w:name="_Toc30415"/>
      <w:bookmarkStart w:id="2369" w:name="_Toc459022924"/>
      <w:bookmarkStart w:id="2370" w:name="_Toc19781"/>
      <w:bookmarkStart w:id="2371" w:name="_Toc24074"/>
      <w:bookmarkStart w:id="2372" w:name="_Toc458764576"/>
      <w:bookmarkStart w:id="2373" w:name="_Toc15502"/>
      <w:bookmarkStart w:id="2374" w:name="_Toc458755945"/>
      <w:bookmarkStart w:id="2375" w:name="_Toc21466"/>
      <w:bookmarkStart w:id="2376" w:name="_Toc9587687"/>
      <w:bookmarkStart w:id="2377" w:name="_Toc459634866"/>
      <w:bookmarkStart w:id="2378" w:name="_Toc17766"/>
      <w:bookmarkStart w:id="2379" w:name="_Toc458764496"/>
      <w:bookmarkStart w:id="2380" w:name="_Toc465949399"/>
      <w:bookmarkStart w:id="2381" w:name="_Toc459022993"/>
      <w:bookmarkStart w:id="2382" w:name="_Toc18587156"/>
      <w:bookmarkStart w:id="2383" w:name="_Toc458755206"/>
      <w:bookmarkStart w:id="2384" w:name="_Toc458755154"/>
      <w:bookmarkStart w:id="2385" w:name="_Toc7057"/>
      <w:bookmarkStart w:id="2386" w:name="_Toc18586993"/>
      <w:bookmarkStart w:id="2387" w:name="_Toc458755350"/>
      <w:bookmarkStart w:id="2388" w:name="_Toc459741395"/>
      <w:bookmarkStart w:id="2389" w:name="_Toc464495365"/>
      <w:bookmarkStart w:id="2390" w:name="_Toc458756450"/>
      <w:r>
        <w:rPr>
          <w:rFonts w:hint="default" w:ascii="Times New Roman" w:hAnsi="Times New Roman" w:cs="Times New Roman"/>
          <w:b w:val="0"/>
        </w:rPr>
        <w:t xml:space="preserve">附件2 </w:t>
      </w:r>
      <w:bookmarkEnd w:id="2309"/>
      <w:bookmarkEnd w:id="2310"/>
      <w:bookmarkEnd w:id="2311"/>
      <w:bookmarkEnd w:id="2312"/>
      <w:bookmarkEnd w:id="2313"/>
      <w:bookmarkEnd w:id="2314"/>
      <w:bookmarkEnd w:id="2315"/>
      <w:bookmarkEnd w:id="2316"/>
      <w:r>
        <w:rPr>
          <w:rFonts w:hint="default" w:ascii="Times New Roman" w:hAnsi="Times New Roman" w:cs="Times New Roman"/>
          <w:b w:val="0"/>
        </w:rPr>
        <w:t>比选响应一览表格式</w:t>
      </w:r>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p>
    <w:p w14:paraId="1104DFC4">
      <w:pPr>
        <w:pStyle w:val="443"/>
        <w:spacing w:line="360" w:lineRule="auto"/>
        <w:ind w:firstLine="0"/>
        <w:rPr>
          <w:rFonts w:hint="default" w:ascii="Times New Roman" w:hAnsi="Times New Roman" w:eastAsia="Arial" w:cs="Times New Roman"/>
        </w:rPr>
      </w:pPr>
    </w:p>
    <w:p w14:paraId="6529CA5D">
      <w:pPr>
        <w:pStyle w:val="443"/>
        <w:spacing w:line="360" w:lineRule="auto"/>
        <w:ind w:firstLine="240" w:firstLineChars="1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项目名称：</w:t>
      </w:r>
    </w:p>
    <w:p w14:paraId="2D7142E8">
      <w:pPr>
        <w:pStyle w:val="443"/>
        <w:spacing w:line="360" w:lineRule="auto"/>
        <w:ind w:firstLine="240" w:firstLineChars="1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项目编号：</w:t>
      </w:r>
    </w:p>
    <w:tbl>
      <w:tblPr>
        <w:tblStyle w:val="55"/>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961"/>
      </w:tblGrid>
      <w:tr w14:paraId="65F8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2143" w:type="dxa"/>
            <w:tcBorders>
              <w:top w:val="single" w:color="auto" w:sz="6" w:space="0"/>
              <w:left w:val="double" w:color="auto" w:sz="4" w:space="0"/>
              <w:bottom w:val="single" w:color="auto" w:sz="4" w:space="0"/>
              <w:right w:val="single" w:color="auto" w:sz="6" w:space="0"/>
            </w:tcBorders>
            <w:vAlign w:val="center"/>
          </w:tcPr>
          <w:p w14:paraId="1A9DA944">
            <w:pPr>
              <w:pStyle w:val="443"/>
              <w:ind w:firstLine="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参选人</w:t>
            </w:r>
          </w:p>
        </w:tc>
        <w:tc>
          <w:tcPr>
            <w:tcW w:w="6961" w:type="dxa"/>
            <w:tcBorders>
              <w:top w:val="single" w:color="auto" w:sz="6" w:space="0"/>
              <w:left w:val="single" w:color="auto" w:sz="6" w:space="0"/>
              <w:bottom w:val="single" w:color="auto" w:sz="4" w:space="0"/>
              <w:right w:val="double" w:color="auto" w:sz="4" w:space="0"/>
            </w:tcBorders>
            <w:vAlign w:val="center"/>
          </w:tcPr>
          <w:p w14:paraId="7B1B7D96">
            <w:pPr>
              <w:pStyle w:val="443"/>
              <w:ind w:firstLine="0"/>
              <w:rPr>
                <w:rFonts w:hint="default" w:ascii="Times New Roman" w:hAnsi="Times New Roman" w:cs="Times New Roman" w:eastAsiaTheme="minorEastAsia"/>
                <w:sz w:val="24"/>
                <w:szCs w:val="24"/>
              </w:rPr>
            </w:pPr>
          </w:p>
        </w:tc>
      </w:tr>
      <w:tr w14:paraId="2529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143" w:type="dxa"/>
            <w:tcBorders>
              <w:top w:val="single" w:color="auto" w:sz="6" w:space="0"/>
              <w:left w:val="double" w:color="auto" w:sz="4" w:space="0"/>
              <w:bottom w:val="single" w:color="auto" w:sz="4" w:space="0"/>
              <w:right w:val="single" w:color="auto" w:sz="6" w:space="0"/>
            </w:tcBorders>
            <w:vAlign w:val="center"/>
          </w:tcPr>
          <w:p w14:paraId="6A8F6354">
            <w:pPr>
              <w:pStyle w:val="443"/>
              <w:ind w:firstLine="0"/>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折扣（收费）比例</w:t>
            </w:r>
          </w:p>
        </w:tc>
        <w:tc>
          <w:tcPr>
            <w:tcW w:w="6961" w:type="dxa"/>
            <w:tcBorders>
              <w:top w:val="single" w:color="auto" w:sz="6" w:space="0"/>
              <w:left w:val="single" w:color="auto" w:sz="6" w:space="0"/>
              <w:bottom w:val="single" w:color="auto" w:sz="4" w:space="0"/>
              <w:right w:val="double" w:color="auto" w:sz="4" w:space="0"/>
            </w:tcBorders>
            <w:vAlign w:val="center"/>
          </w:tcPr>
          <w:p w14:paraId="79D5B30B">
            <w:pPr>
              <w:pStyle w:val="443"/>
              <w:ind w:firstLine="0"/>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交易员竞价</w:t>
            </w:r>
            <w:r>
              <w:rPr>
                <w:rFonts w:hint="eastAsia" w:cs="Times New Roman" w:eastAsiaTheme="minorEastAsia"/>
                <w:sz w:val="24"/>
                <w:szCs w:val="24"/>
                <w:lang w:eastAsia="zh-CN"/>
              </w:rPr>
              <w:t>：</w:t>
            </w:r>
            <w:r>
              <w:rPr>
                <w:rFonts w:hint="eastAsia" w:cs="Times New Roman" w:eastAsiaTheme="minorEastAsia"/>
                <w:sz w:val="24"/>
                <w:szCs w:val="24"/>
                <w:u w:val="single"/>
                <w:lang w:val="en-US" w:eastAsia="zh-CN"/>
              </w:rPr>
              <w:t xml:space="preserve">          ‰</w:t>
            </w:r>
            <w:r>
              <w:rPr>
                <w:rFonts w:hint="eastAsia" w:cs="Times New Roman" w:eastAsiaTheme="minorEastAsia"/>
                <w:sz w:val="24"/>
                <w:szCs w:val="24"/>
                <w:u w:val="none"/>
                <w:lang w:val="en-US" w:eastAsia="zh-CN"/>
              </w:rPr>
              <w:t>（不得高于0.8‰）</w:t>
            </w:r>
          </w:p>
          <w:p w14:paraId="33AA76C1">
            <w:pPr>
              <w:pStyle w:val="443"/>
              <w:ind w:firstLine="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大宗</w:t>
            </w:r>
            <w:r>
              <w:rPr>
                <w:rFonts w:hint="eastAsia" w:cs="Times New Roman" w:eastAsiaTheme="minorEastAsia"/>
                <w:sz w:val="24"/>
                <w:szCs w:val="24"/>
                <w:lang w:val="en-US" w:eastAsia="zh-CN"/>
              </w:rPr>
              <w:t>交易</w:t>
            </w:r>
            <w:r>
              <w:rPr>
                <w:rFonts w:hint="eastAsia" w:cs="Times New Roman" w:eastAsiaTheme="minorEastAsia"/>
                <w:sz w:val="24"/>
                <w:szCs w:val="24"/>
                <w:lang w:eastAsia="zh-CN"/>
              </w:rPr>
              <w:t>：</w:t>
            </w:r>
            <w:r>
              <w:rPr>
                <w:rFonts w:hint="eastAsia" w:cs="Times New Roman" w:eastAsiaTheme="minorEastAsia"/>
                <w:sz w:val="24"/>
                <w:szCs w:val="24"/>
                <w:u w:val="single"/>
                <w:lang w:val="en-US" w:eastAsia="zh-CN"/>
              </w:rPr>
              <w:t xml:space="preserve">          ‰</w:t>
            </w:r>
            <w:r>
              <w:rPr>
                <w:rFonts w:hint="eastAsia" w:cs="Times New Roman" w:eastAsiaTheme="minorEastAsia"/>
                <w:sz w:val="24"/>
                <w:szCs w:val="24"/>
                <w:u w:val="none"/>
                <w:lang w:val="en-US" w:eastAsia="zh-CN"/>
              </w:rPr>
              <w:t>（不得高于5‰）</w:t>
            </w:r>
          </w:p>
        </w:tc>
      </w:tr>
      <w:tr w14:paraId="2043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2143" w:type="dxa"/>
            <w:tcBorders>
              <w:top w:val="single" w:color="auto" w:sz="6" w:space="0"/>
              <w:left w:val="double" w:color="auto" w:sz="4" w:space="0"/>
              <w:bottom w:val="single" w:color="auto" w:sz="4" w:space="0"/>
              <w:right w:val="single" w:color="auto" w:sz="6" w:space="0"/>
            </w:tcBorders>
            <w:vAlign w:val="center"/>
          </w:tcPr>
          <w:p w14:paraId="24ACE4FD">
            <w:pPr>
              <w:pStyle w:val="443"/>
              <w:ind w:firstLine="0"/>
              <w:jc w:val="center"/>
              <w:rPr>
                <w:rFonts w:hint="default" w:ascii="Times New Roman" w:hAnsi="Times New Roman" w:cs="Times New Roman" w:eastAsiaTheme="minorEastAsia"/>
                <w:sz w:val="24"/>
                <w:szCs w:val="24"/>
                <w:lang w:eastAsia="zh-CN"/>
              </w:rPr>
            </w:pPr>
            <w:r>
              <w:rPr>
                <w:rFonts w:hint="eastAsia" w:cs="Times New Roman" w:eastAsiaTheme="minorEastAsia"/>
                <w:sz w:val="24"/>
                <w:szCs w:val="24"/>
                <w:lang w:val="en-US" w:eastAsia="zh-CN"/>
              </w:rPr>
              <w:t>服务</w:t>
            </w:r>
            <w:r>
              <w:rPr>
                <w:rFonts w:hint="default" w:ascii="Times New Roman" w:hAnsi="Times New Roman" w:cs="Times New Roman" w:eastAsiaTheme="minorEastAsia"/>
                <w:sz w:val="24"/>
                <w:szCs w:val="24"/>
                <w:lang w:val="en-US" w:eastAsia="zh-CN"/>
              </w:rPr>
              <w:t>期</w:t>
            </w:r>
          </w:p>
        </w:tc>
        <w:tc>
          <w:tcPr>
            <w:tcW w:w="6961" w:type="dxa"/>
            <w:tcBorders>
              <w:top w:val="single" w:color="auto" w:sz="6" w:space="0"/>
              <w:left w:val="single" w:color="auto" w:sz="6" w:space="0"/>
              <w:bottom w:val="single" w:color="auto" w:sz="4" w:space="0"/>
              <w:right w:val="double" w:color="auto" w:sz="4" w:space="0"/>
            </w:tcBorders>
            <w:vAlign w:val="center"/>
          </w:tcPr>
          <w:p w14:paraId="1183B9ED">
            <w:pPr>
              <w:pStyle w:val="443"/>
              <w:ind w:firstLine="0"/>
              <w:rPr>
                <w:rFonts w:hint="default" w:ascii="Times New Roman" w:hAnsi="Times New Roman" w:cs="Times New Roman" w:eastAsiaTheme="minorEastAsia"/>
                <w:sz w:val="24"/>
                <w:szCs w:val="24"/>
              </w:rPr>
            </w:pPr>
          </w:p>
        </w:tc>
      </w:tr>
      <w:tr w14:paraId="4BF1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2143" w:type="dxa"/>
            <w:tcBorders>
              <w:top w:val="single" w:color="auto" w:sz="4" w:space="0"/>
              <w:left w:val="double" w:color="auto" w:sz="4" w:space="0"/>
              <w:bottom w:val="double" w:color="auto" w:sz="4" w:space="0"/>
              <w:right w:val="single" w:color="auto" w:sz="6" w:space="0"/>
            </w:tcBorders>
            <w:vAlign w:val="center"/>
          </w:tcPr>
          <w:p w14:paraId="16FEA8E4">
            <w:pPr>
              <w:pStyle w:val="443"/>
              <w:ind w:firstLine="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备注</w:t>
            </w:r>
          </w:p>
        </w:tc>
        <w:tc>
          <w:tcPr>
            <w:tcW w:w="6961" w:type="dxa"/>
            <w:tcBorders>
              <w:top w:val="single" w:color="auto" w:sz="4" w:space="0"/>
              <w:left w:val="single" w:color="auto" w:sz="6" w:space="0"/>
              <w:bottom w:val="double" w:color="auto" w:sz="4" w:space="0"/>
              <w:right w:val="double" w:color="auto" w:sz="4" w:space="0"/>
            </w:tcBorders>
            <w:vAlign w:val="center"/>
          </w:tcPr>
          <w:p w14:paraId="5D8894ED">
            <w:pPr>
              <w:pStyle w:val="443"/>
              <w:ind w:firstLine="0"/>
              <w:rPr>
                <w:rFonts w:hint="default" w:ascii="Times New Roman" w:hAnsi="Times New Roman" w:cs="Times New Roman" w:eastAsiaTheme="minorEastAsia"/>
                <w:sz w:val="24"/>
                <w:szCs w:val="24"/>
              </w:rPr>
            </w:pPr>
          </w:p>
        </w:tc>
      </w:tr>
    </w:tbl>
    <w:p w14:paraId="7938C3EE">
      <w:pPr>
        <w:pStyle w:val="443"/>
        <w:ind w:firstLine="0"/>
        <w:rPr>
          <w:rFonts w:hint="default" w:ascii="Times New Roman" w:hAnsi="Times New Roman" w:cs="Times New Roman" w:eastAsiaTheme="minorEastAsia"/>
          <w:sz w:val="24"/>
          <w:szCs w:val="24"/>
        </w:rPr>
      </w:pPr>
    </w:p>
    <w:p w14:paraId="215AA8D8">
      <w:pPr>
        <w:pStyle w:val="443"/>
        <w:spacing w:line="360" w:lineRule="auto"/>
        <w:ind w:left="420"/>
        <w:rPr>
          <w:rFonts w:hint="default" w:ascii="Times New Roman" w:hAnsi="Times New Roman" w:cs="Times New Roman" w:eastAsiaTheme="minorEastAsia"/>
          <w:sz w:val="24"/>
          <w:szCs w:val="24"/>
          <w:u w:val="none"/>
        </w:rPr>
      </w:pPr>
      <w:r>
        <w:rPr>
          <w:rFonts w:hint="default" w:ascii="Times New Roman" w:hAnsi="Times New Roman" w:cs="Times New Roman" w:eastAsiaTheme="minorEastAsia"/>
          <w:sz w:val="24"/>
          <w:szCs w:val="24"/>
        </w:rPr>
        <w:t>注</w:t>
      </w:r>
      <w:r>
        <w:rPr>
          <w:rFonts w:hint="default" w:ascii="Times New Roman" w:hAnsi="Times New Roman" w:cs="Times New Roman" w:eastAsiaTheme="minorEastAsia"/>
          <w:sz w:val="24"/>
          <w:szCs w:val="24"/>
          <w:u w:val="none"/>
        </w:rPr>
        <w:t>：</w:t>
      </w:r>
    </w:p>
    <w:p w14:paraId="6F8545B7">
      <w:pPr>
        <w:pStyle w:val="443"/>
        <w:numPr>
          <w:ilvl w:val="0"/>
          <w:numId w:val="11"/>
        </w:numPr>
        <w:spacing w:line="360" w:lineRule="auto"/>
        <w:ind w:left="420"/>
        <w:rPr>
          <w:rFonts w:hint="default" w:ascii="Times New Roman" w:hAnsi="Times New Roman" w:cs="Times New Roman" w:eastAsiaTheme="minorEastAsia"/>
          <w:sz w:val="24"/>
          <w:szCs w:val="24"/>
          <w:u w:val="none"/>
        </w:rPr>
      </w:pPr>
      <w:r>
        <w:rPr>
          <w:rFonts w:hint="default" w:ascii="Times New Roman" w:hAnsi="Times New Roman" w:cs="Times New Roman" w:eastAsiaTheme="minorEastAsia"/>
          <w:sz w:val="24"/>
          <w:szCs w:val="24"/>
          <w:u w:val="none"/>
        </w:rPr>
        <w:t>此表应按参选人须知的规定密封、标记并单独提交。</w:t>
      </w:r>
    </w:p>
    <w:p w14:paraId="26F081BE">
      <w:pPr>
        <w:pStyle w:val="443"/>
        <w:numPr>
          <w:ilvl w:val="0"/>
          <w:numId w:val="11"/>
        </w:numPr>
        <w:spacing w:line="360" w:lineRule="auto"/>
        <w:ind w:left="420"/>
        <w:rPr>
          <w:rFonts w:hint="default" w:ascii="Times New Roman" w:hAnsi="Times New Roman" w:cs="Times New Roman" w:eastAsiaTheme="minorEastAsia"/>
          <w:sz w:val="24"/>
          <w:szCs w:val="24"/>
          <w:u w:val="none"/>
        </w:rPr>
      </w:pPr>
      <w:r>
        <w:rPr>
          <w:rFonts w:hint="eastAsia" w:cs="Times New Roman" w:eastAsiaTheme="minorEastAsia"/>
          <w:sz w:val="24"/>
          <w:szCs w:val="24"/>
          <w:u w:val="none"/>
          <w:lang w:val="en-US" w:eastAsia="zh-CN"/>
        </w:rPr>
        <w:t>须包含印花税及过户费</w:t>
      </w:r>
    </w:p>
    <w:p w14:paraId="24E1F957">
      <w:pPr>
        <w:spacing w:line="360" w:lineRule="auto"/>
        <w:rPr>
          <w:rFonts w:hint="default" w:ascii="Times New Roman" w:hAnsi="Times New Roman" w:cs="Times New Roman" w:eastAsiaTheme="minorEastAsia"/>
          <w:lang w:val="en-US" w:eastAsia="zh-CN"/>
        </w:rPr>
      </w:pPr>
      <w:r>
        <w:rPr>
          <w:rFonts w:hint="eastAsia" w:cs="Times New Roman" w:eastAsiaTheme="minorEastAsia"/>
          <w:lang w:val="en-US" w:eastAsia="zh-CN"/>
        </w:rPr>
        <w:t xml:space="preserve">       3、本项目不唱标</w:t>
      </w:r>
    </w:p>
    <w:p w14:paraId="61E87393">
      <w:pPr>
        <w:pStyle w:val="391"/>
        <w:spacing w:line="360" w:lineRule="auto"/>
        <w:rPr>
          <w:rFonts w:hint="default" w:ascii="Times New Roman" w:hAnsi="Times New Roman" w:cs="Times New Roman" w:eastAsiaTheme="minorEastAsia"/>
        </w:rPr>
      </w:pPr>
    </w:p>
    <w:p w14:paraId="25D576BC">
      <w:pPr>
        <w:pStyle w:val="391"/>
        <w:spacing w:line="360" w:lineRule="auto"/>
        <w:rPr>
          <w:rFonts w:hint="default" w:ascii="Times New Roman" w:hAnsi="Times New Roman" w:cs="Times New Roman" w:eastAsiaTheme="minorEastAsia"/>
        </w:rPr>
      </w:pPr>
    </w:p>
    <w:p w14:paraId="663836C5">
      <w:pPr>
        <w:pStyle w:val="391"/>
        <w:spacing w:line="360" w:lineRule="auto"/>
        <w:rPr>
          <w:rFonts w:hint="default" w:ascii="Times New Roman" w:hAnsi="Times New Roman" w:cs="Times New Roman" w:eastAsiaTheme="minorEastAsia"/>
          <w:u w:val="single"/>
        </w:rPr>
      </w:pPr>
      <w:r>
        <w:rPr>
          <w:rFonts w:hint="default" w:ascii="Times New Roman" w:hAnsi="Times New Roman" w:cs="Times New Roman" w:eastAsiaTheme="minorEastAsia"/>
        </w:rPr>
        <w:t>参选人名称（公章）：</w:t>
      </w:r>
    </w:p>
    <w:p w14:paraId="3A3216FE">
      <w:pPr>
        <w:spacing w:line="360" w:lineRule="auto"/>
        <w:jc w:val="right"/>
        <w:rPr>
          <w:rFonts w:hint="default" w:ascii="Times New Roman" w:hAnsi="Times New Roman" w:cs="Times New Roman" w:eastAsiaTheme="minorEastAsia"/>
        </w:rPr>
      </w:pPr>
    </w:p>
    <w:p w14:paraId="27126D10">
      <w:pPr>
        <w:spacing w:line="360" w:lineRule="auto"/>
        <w:rPr>
          <w:rFonts w:hint="default" w:ascii="Times New Roman" w:hAnsi="Times New Roman" w:cs="Times New Roman" w:eastAsiaTheme="minorEastAsia"/>
          <w:u w:val="single"/>
        </w:rPr>
      </w:pPr>
      <w:r>
        <w:rPr>
          <w:rFonts w:hint="default" w:ascii="Times New Roman" w:hAnsi="Times New Roman" w:cs="Times New Roman" w:eastAsiaTheme="minorEastAsia"/>
        </w:rPr>
        <w:t>法定代表人或授权代表（签字或盖章）：</w:t>
      </w:r>
    </w:p>
    <w:p w14:paraId="54D12402">
      <w:pPr>
        <w:pStyle w:val="391"/>
        <w:spacing w:line="360" w:lineRule="auto"/>
        <w:jc w:val="right"/>
        <w:rPr>
          <w:rFonts w:hint="default" w:ascii="Times New Roman" w:hAnsi="Times New Roman" w:cs="Times New Roman" w:eastAsiaTheme="minorEastAsia"/>
        </w:rPr>
      </w:pPr>
    </w:p>
    <w:p w14:paraId="6858555B">
      <w:pPr>
        <w:spacing w:line="500" w:lineRule="exact"/>
        <w:rPr>
          <w:rFonts w:hint="default" w:ascii="Times New Roman" w:hAnsi="Times New Roman" w:cs="Times New Roman" w:eastAsiaTheme="minorEastAsia"/>
          <w:color w:val="000000"/>
        </w:rPr>
      </w:pPr>
      <w:r>
        <w:rPr>
          <w:rFonts w:hint="default" w:ascii="Times New Roman" w:hAnsi="Times New Roman" w:cs="Times New Roman" w:eastAsiaTheme="minorEastAsia"/>
        </w:rPr>
        <w:t>日期 ：</w:t>
      </w:r>
    </w:p>
    <w:p w14:paraId="1F50E4E5">
      <w:pPr>
        <w:pStyle w:val="391"/>
        <w:spacing w:line="360" w:lineRule="auto"/>
        <w:rPr>
          <w:rFonts w:hint="default" w:ascii="Times New Roman" w:hAnsi="Times New Roman" w:eastAsia="Arial" w:cs="Times New Roman"/>
          <w:sz w:val="30"/>
          <w:szCs w:val="30"/>
        </w:rPr>
        <w:sectPr>
          <w:pgSz w:w="11906" w:h="16838"/>
          <w:pgMar w:top="1247" w:right="1247" w:bottom="1247" w:left="1247" w:header="851" w:footer="992" w:gutter="0"/>
          <w:cols w:space="720" w:num="1"/>
          <w:titlePg/>
          <w:docGrid w:linePitch="312" w:charSpace="0"/>
        </w:sectPr>
      </w:pPr>
      <w:bookmarkStart w:id="2391" w:name="_Toc163976169"/>
      <w:bookmarkStart w:id="2392" w:name="_Toc185326901"/>
      <w:bookmarkStart w:id="2393" w:name="_Toc184437994"/>
      <w:bookmarkStart w:id="2394" w:name="_Toc87153323"/>
      <w:bookmarkStart w:id="2395" w:name="_Toc50895825"/>
      <w:bookmarkStart w:id="2396" w:name="_Toc516329224"/>
      <w:bookmarkStart w:id="2397" w:name="_Toc50985609"/>
      <w:bookmarkStart w:id="2398" w:name="_Toc8845753"/>
      <w:bookmarkStart w:id="2399" w:name="_Toc8845735"/>
      <w:bookmarkStart w:id="2400" w:name="_Toc509111781"/>
      <w:bookmarkStart w:id="2401" w:name="_Toc83810516"/>
      <w:bookmarkStart w:id="2402" w:name="_Toc82485150"/>
      <w:bookmarkStart w:id="2403" w:name="_Toc50985741"/>
      <w:bookmarkStart w:id="2404" w:name="_Toc50985657"/>
      <w:bookmarkStart w:id="2405" w:name="_Toc50985480"/>
      <w:bookmarkStart w:id="2406" w:name="_Toc80582207"/>
      <w:bookmarkStart w:id="2407" w:name="_Toc50893477"/>
      <w:bookmarkStart w:id="2408" w:name="_Toc509111523"/>
      <w:bookmarkStart w:id="2409" w:name="_Toc21854778"/>
      <w:bookmarkStart w:id="2410" w:name="_Toc509110770"/>
      <w:bookmarkStart w:id="2411" w:name="_Toc524087287"/>
      <w:bookmarkStart w:id="2412" w:name="_Toc524092623"/>
      <w:bookmarkStart w:id="2413" w:name="_Toc524092803"/>
      <w:bookmarkStart w:id="2414" w:name="_Toc524703773"/>
      <w:bookmarkStart w:id="2415" w:name="_Toc516325288"/>
      <w:bookmarkStart w:id="2416" w:name="_Toc50893958"/>
      <w:bookmarkStart w:id="2417" w:name="_Toc8845575"/>
      <w:bookmarkStart w:id="2418" w:name="_Toc8845662"/>
      <w:bookmarkStart w:id="2419" w:name="_Toc82502369"/>
      <w:bookmarkStart w:id="2420" w:name="_Toc52175477"/>
      <w:bookmarkStart w:id="2421" w:name="_Toc524092700"/>
      <w:bookmarkStart w:id="2422" w:name="_Toc83809764"/>
      <w:bookmarkStart w:id="2423" w:name="_Toc82246257"/>
      <w:bookmarkStart w:id="2424" w:name="_Toc524089218"/>
      <w:bookmarkStart w:id="2425" w:name="_Toc83810787"/>
      <w:bookmarkStart w:id="2426" w:name="_Toc524703847"/>
      <w:bookmarkStart w:id="2427" w:name="_Toc50893649"/>
      <w:bookmarkStart w:id="2428" w:name="_Toc82246201"/>
      <w:bookmarkStart w:id="2429" w:name="_Toc83809640"/>
      <w:bookmarkStart w:id="2430" w:name="_Toc46107913"/>
      <w:bookmarkStart w:id="2431" w:name="_Toc524092530"/>
      <w:bookmarkStart w:id="2432" w:name="_Toc509379906"/>
      <w:bookmarkStart w:id="2433" w:name="_Toc70081227"/>
      <w:bookmarkStart w:id="2434" w:name="_Toc82328642"/>
      <w:bookmarkStart w:id="2435" w:name="_Toc67131249"/>
      <w:bookmarkStart w:id="2436" w:name="_Toc50893602"/>
      <w:bookmarkStart w:id="2437" w:name="_Toc70081324"/>
    </w:p>
    <w:p w14:paraId="4220AA8A">
      <w:pPr>
        <w:pStyle w:val="4"/>
        <w:spacing w:before="260" w:after="260" w:line="415" w:lineRule="auto"/>
        <w:jc w:val="center"/>
        <w:rPr>
          <w:rFonts w:hint="eastAsia" w:ascii="Times New Roman" w:hAnsi="Times New Roman" w:eastAsia="黑体" w:cs="Times New Roman"/>
          <w:b w:val="0"/>
          <w:lang w:eastAsia="zh-CN"/>
        </w:rPr>
      </w:pPr>
      <w:bookmarkStart w:id="2438" w:name="_Toc24180"/>
      <w:bookmarkStart w:id="2439" w:name="_Toc12680"/>
      <w:bookmarkStart w:id="2440" w:name="_Toc459022925"/>
      <w:bookmarkStart w:id="2441" w:name="_Toc465949400"/>
      <w:bookmarkStart w:id="2442" w:name="_Toc459741396"/>
      <w:bookmarkStart w:id="2443" w:name="_Toc458764577"/>
      <w:bookmarkStart w:id="2444" w:name="_Toc18348"/>
      <w:bookmarkStart w:id="2445" w:name="_Toc459022994"/>
      <w:bookmarkStart w:id="2446" w:name="_Toc462998488"/>
      <w:bookmarkStart w:id="2447" w:name="_Toc20526"/>
      <w:bookmarkStart w:id="2448" w:name="_Toc18895"/>
      <w:bookmarkStart w:id="2449" w:name="_Toc18587051"/>
      <w:bookmarkStart w:id="2450" w:name="_Toc14097"/>
      <w:bookmarkStart w:id="2451" w:name="_Toc16833"/>
      <w:bookmarkStart w:id="2452" w:name="_Toc458756451"/>
      <w:bookmarkStart w:id="2453" w:name="_Toc458755207"/>
      <w:bookmarkStart w:id="2454" w:name="_Toc458755946"/>
      <w:bookmarkStart w:id="2455" w:name="_Toc4196"/>
      <w:bookmarkStart w:id="2456" w:name="_Toc458764497"/>
      <w:bookmarkStart w:id="2457" w:name="_Toc22237"/>
      <w:bookmarkStart w:id="2458" w:name="_Toc458755351"/>
      <w:bookmarkStart w:id="2459" w:name="_Toc14154"/>
      <w:bookmarkStart w:id="2460" w:name="_Toc458755155"/>
      <w:bookmarkStart w:id="2461" w:name="_Toc464495366"/>
      <w:bookmarkStart w:id="2462" w:name="_Toc18587157"/>
      <w:bookmarkStart w:id="2463" w:name="_Toc24930"/>
      <w:bookmarkStart w:id="2464" w:name="_Toc2572"/>
      <w:bookmarkStart w:id="2465" w:name="_Toc18586994"/>
      <w:bookmarkStart w:id="2466" w:name="_Toc9587688"/>
      <w:bookmarkStart w:id="2467" w:name="_Toc459634867"/>
      <w:r>
        <w:rPr>
          <w:rFonts w:hint="default" w:ascii="Times New Roman" w:hAnsi="Times New Roman" w:cs="Times New Roman"/>
          <w:b w:val="0"/>
        </w:rPr>
        <w:t>附件3 比选响应分项报价表格式</w:t>
      </w:r>
      <w:bookmarkEnd w:id="2391"/>
      <w:bookmarkEnd w:id="2392"/>
      <w:bookmarkEnd w:id="2393"/>
      <w:bookmarkEnd w:id="2394"/>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r>
        <w:rPr>
          <w:rFonts w:hint="eastAsia" w:ascii="Times New Roman" w:hAnsi="Times New Roman" w:cs="Times New Roman"/>
          <w:b w:val="0"/>
          <w:lang w:eastAsia="zh-CN"/>
        </w:rPr>
        <w:t>（</w:t>
      </w:r>
      <w:r>
        <w:rPr>
          <w:rFonts w:hint="eastAsia" w:ascii="Times New Roman" w:hAnsi="Times New Roman" w:cs="Times New Roman"/>
          <w:b w:val="0"/>
          <w:lang w:val="en-US" w:eastAsia="zh-CN"/>
        </w:rPr>
        <w:t>不涉及</w:t>
      </w:r>
      <w:r>
        <w:rPr>
          <w:rFonts w:hint="eastAsia" w:ascii="Times New Roman" w:hAnsi="Times New Roman" w:cs="Times New Roman"/>
          <w:b w:val="0"/>
          <w:lang w:eastAsia="zh-CN"/>
        </w:rPr>
        <w:t>）</w:t>
      </w:r>
    </w:p>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p w14:paraId="69B8F316">
      <w:pPr>
        <w:rPr>
          <w:rFonts w:hint="default" w:ascii="Times New Roman" w:hAnsi="Times New Roman" w:cs="Times New Roman"/>
          <w:b w:val="0"/>
        </w:rPr>
      </w:pPr>
      <w:bookmarkStart w:id="2468" w:name="_Toc509381447"/>
      <w:bookmarkStart w:id="2469" w:name="_Toc509111897"/>
      <w:bookmarkStart w:id="2470" w:name="_Toc524089044"/>
      <w:bookmarkStart w:id="2471" w:name="_Toc516325289"/>
      <w:bookmarkStart w:id="2472" w:name="_Toc509379907"/>
      <w:bookmarkStart w:id="2473" w:name="_Toc524087288"/>
      <w:bookmarkStart w:id="2474" w:name="_Toc524089219"/>
      <w:bookmarkStart w:id="2475" w:name="_Toc516328252"/>
      <w:bookmarkStart w:id="2476" w:name="_Toc509111783"/>
      <w:bookmarkStart w:id="2477" w:name="_Toc516329225"/>
      <w:bookmarkStart w:id="2478" w:name="_Toc50893959"/>
      <w:bookmarkStart w:id="2479" w:name="_Toc12293"/>
      <w:bookmarkStart w:id="2480" w:name="_Toc524092624"/>
      <w:bookmarkStart w:id="2481" w:name="_Toc83809765"/>
      <w:bookmarkStart w:id="2482" w:name="_Toc163975797"/>
      <w:bookmarkStart w:id="2483" w:name="_Toc1194"/>
      <w:bookmarkStart w:id="2484" w:name="_Toc524092804"/>
      <w:bookmarkStart w:id="2485" w:name="_Toc5565"/>
      <w:bookmarkStart w:id="2486" w:name="_Toc163975724"/>
      <w:bookmarkStart w:id="2487" w:name="_Toc50985742"/>
      <w:bookmarkStart w:id="2488" w:name="_Toc459022926"/>
      <w:bookmarkStart w:id="2489" w:name="_Toc50893650"/>
      <w:bookmarkStart w:id="2490" w:name="_Toc524703774"/>
      <w:bookmarkStart w:id="2491" w:name="_Toc50985481"/>
      <w:bookmarkStart w:id="2492" w:name="_Toc82246258"/>
      <w:bookmarkStart w:id="2493" w:name="_Toc70081325"/>
      <w:bookmarkStart w:id="2494" w:name="_Toc524703848"/>
      <w:bookmarkStart w:id="2495" w:name="_Toc18587052"/>
      <w:bookmarkStart w:id="2496" w:name="_Toc24601"/>
      <w:bookmarkStart w:id="2497" w:name="_Toc50985610"/>
      <w:bookmarkStart w:id="2498" w:name="_Toc46107914"/>
      <w:bookmarkStart w:id="2499" w:name="_Toc9587689"/>
      <w:bookmarkStart w:id="2500" w:name="_Toc163975864"/>
      <w:bookmarkStart w:id="2501" w:name="_Toc458755352"/>
      <w:bookmarkStart w:id="2502" w:name="_Toc67131250"/>
      <w:bookmarkStart w:id="2503" w:name="_Toc83810788"/>
      <w:bookmarkStart w:id="2504" w:name="_Toc80582208"/>
      <w:bookmarkStart w:id="2505" w:name="_Toc185326902"/>
      <w:bookmarkStart w:id="2506" w:name="_Toc50893603"/>
      <w:bookmarkStart w:id="2507" w:name="_Toc458764498"/>
      <w:bookmarkStart w:id="2508" w:name="_Toc458764578"/>
      <w:bookmarkStart w:id="2509" w:name="_Toc70081228"/>
      <w:bookmarkStart w:id="2510" w:name="_Toc163975561"/>
      <w:bookmarkStart w:id="2511" w:name="_Toc458756452"/>
      <w:bookmarkStart w:id="2512" w:name="_Toc163976170"/>
      <w:bookmarkStart w:id="2513" w:name="_Toc82502370"/>
      <w:bookmarkStart w:id="2514" w:name="_Toc50985658"/>
      <w:bookmarkStart w:id="2515" w:name="_Toc184437995"/>
      <w:bookmarkStart w:id="2516" w:name="_Toc163975922"/>
      <w:bookmarkStart w:id="2517" w:name="_Toc524092531"/>
      <w:bookmarkStart w:id="2518" w:name="_Toc464495367"/>
      <w:bookmarkStart w:id="2519" w:name="_Toc82328643"/>
      <w:bookmarkStart w:id="2520" w:name="_Toc524092701"/>
      <w:bookmarkStart w:id="2521" w:name="_Toc50893478"/>
      <w:bookmarkStart w:id="2522" w:name="_Toc8845754"/>
      <w:bookmarkStart w:id="2523" w:name="_Toc83809641"/>
      <w:bookmarkStart w:id="2524" w:name="_Toc24855"/>
      <w:bookmarkStart w:id="2525" w:name="_Toc458755947"/>
      <w:bookmarkStart w:id="2526" w:name="_Toc82485151"/>
      <w:bookmarkStart w:id="2527" w:name="_Toc462998489"/>
      <w:bookmarkStart w:id="2528" w:name="_Toc3285"/>
      <w:bookmarkStart w:id="2529" w:name="_Toc167105247"/>
      <w:bookmarkStart w:id="2530" w:name="_Toc32708"/>
      <w:bookmarkStart w:id="2531" w:name="_Toc8845736"/>
      <w:bookmarkStart w:id="2532" w:name="_Toc50895826"/>
      <w:bookmarkStart w:id="2533" w:name="_Toc83810517"/>
      <w:bookmarkStart w:id="2534" w:name="_Toc52175478"/>
      <w:bookmarkStart w:id="2535" w:name="_Toc18587158"/>
      <w:bookmarkStart w:id="2536" w:name="_Toc26313"/>
      <w:bookmarkStart w:id="2537" w:name="_Toc458755156"/>
      <w:bookmarkStart w:id="2538" w:name="_Toc465949401"/>
      <w:bookmarkStart w:id="2539" w:name="_Toc13272"/>
      <w:bookmarkStart w:id="2540" w:name="_Toc459741397"/>
      <w:bookmarkStart w:id="2541" w:name="_Toc82246202"/>
      <w:bookmarkStart w:id="2542" w:name="_Toc459022995"/>
      <w:bookmarkStart w:id="2543" w:name="_Hlt524092389"/>
      <w:bookmarkStart w:id="2544" w:name="_Toc8845576"/>
      <w:bookmarkStart w:id="2545" w:name="_Toc18586995"/>
      <w:bookmarkStart w:id="2546" w:name="_Toc14534"/>
      <w:bookmarkStart w:id="2547" w:name="_Toc458755208"/>
      <w:bookmarkStart w:id="2548" w:name="_Toc1354"/>
      <w:bookmarkStart w:id="2549" w:name="_Toc21854779"/>
      <w:bookmarkStart w:id="2550" w:name="_Toc28764"/>
      <w:bookmarkStart w:id="2551" w:name="_Toc8845663"/>
      <w:bookmarkStart w:id="2552" w:name="_Toc459634868"/>
      <w:r>
        <w:rPr>
          <w:rFonts w:hint="default" w:ascii="Times New Roman" w:hAnsi="Times New Roman" w:cs="Times New Roman"/>
          <w:b w:val="0"/>
        </w:rPr>
        <w:br w:type="page"/>
      </w:r>
    </w:p>
    <w:p w14:paraId="7A51CF54">
      <w:pPr>
        <w:pStyle w:val="4"/>
        <w:spacing w:before="260" w:after="260" w:line="415" w:lineRule="auto"/>
        <w:jc w:val="center"/>
        <w:rPr>
          <w:rFonts w:hint="default" w:ascii="Times New Roman" w:hAnsi="Times New Roman" w:cs="Times New Roman"/>
          <w:b w:val="0"/>
        </w:rPr>
      </w:pPr>
      <w:r>
        <w:rPr>
          <w:rFonts w:hint="default" w:ascii="Times New Roman" w:hAnsi="Times New Roman" w:cs="Times New Roman"/>
          <w:b w:val="0"/>
        </w:rPr>
        <w:t xml:space="preserve">附件4 </w:t>
      </w:r>
      <w:r>
        <w:rPr>
          <w:rFonts w:hint="default" w:ascii="Times New Roman" w:hAnsi="Times New Roman" w:cs="Times New Roman"/>
          <w:b w:val="0"/>
          <w:lang w:eastAsia="zh-CN"/>
        </w:rPr>
        <w:t>采购需求</w:t>
      </w:r>
      <w:r>
        <w:rPr>
          <w:rFonts w:hint="default" w:ascii="Times New Roman" w:hAnsi="Times New Roman" w:cs="Times New Roman"/>
          <w:b w:val="0"/>
        </w:rPr>
        <w:t>偏离表</w:t>
      </w:r>
      <w:bookmarkEnd w:id="2468"/>
      <w:bookmarkEnd w:id="2469"/>
      <w:bookmarkEnd w:id="2470"/>
      <w:bookmarkEnd w:id="2471"/>
      <w:bookmarkEnd w:id="2472"/>
      <w:bookmarkEnd w:id="2473"/>
      <w:bookmarkEnd w:id="2474"/>
      <w:bookmarkEnd w:id="2475"/>
      <w:bookmarkEnd w:id="2476"/>
      <w:bookmarkEnd w:id="2477"/>
      <w:r>
        <w:rPr>
          <w:rFonts w:hint="default" w:ascii="Times New Roman" w:hAnsi="Times New Roman" w:cs="Times New Roman"/>
          <w:b w:val="0"/>
        </w:rPr>
        <w:t>格式</w:t>
      </w:r>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p>
    <w:p w14:paraId="3274F319">
      <w:pPr>
        <w:pStyle w:val="77"/>
        <w:spacing w:line="360" w:lineRule="auto"/>
        <w:ind w:firstLine="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项目名称：</w:t>
      </w:r>
    </w:p>
    <w:tbl>
      <w:tblPr>
        <w:tblStyle w:val="55"/>
        <w:tblW w:w="922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01"/>
        <w:gridCol w:w="1678"/>
        <w:gridCol w:w="2059"/>
        <w:gridCol w:w="3066"/>
        <w:gridCol w:w="1620"/>
      </w:tblGrid>
      <w:tr w14:paraId="52E5A3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700" w:hRule="atLeast"/>
          <w:jc w:val="center"/>
        </w:trPr>
        <w:tc>
          <w:tcPr>
            <w:tcW w:w="801" w:type="dxa"/>
            <w:vAlign w:val="center"/>
          </w:tcPr>
          <w:p w14:paraId="6CB02365">
            <w:pPr>
              <w:snapToGrid w:val="0"/>
              <w:spacing w:before="240" w:after="240" w:line="360" w:lineRule="auto"/>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序号</w:t>
            </w:r>
          </w:p>
        </w:tc>
        <w:tc>
          <w:tcPr>
            <w:tcW w:w="1678" w:type="dxa"/>
            <w:vAlign w:val="center"/>
          </w:tcPr>
          <w:p w14:paraId="55575324">
            <w:pPr>
              <w:snapToGrid w:val="0"/>
              <w:spacing w:before="120" w:after="120" w:line="360" w:lineRule="auto"/>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比选采购文件条款号</w:t>
            </w:r>
          </w:p>
        </w:tc>
        <w:tc>
          <w:tcPr>
            <w:tcW w:w="2059" w:type="dxa"/>
            <w:vAlign w:val="center"/>
          </w:tcPr>
          <w:p w14:paraId="1B5F1703">
            <w:pPr>
              <w:snapToGrid w:val="0"/>
              <w:spacing w:before="120" w:after="120" w:line="360" w:lineRule="auto"/>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比选采购文件</w:t>
            </w:r>
            <w:r>
              <w:rPr>
                <w:rFonts w:hint="default" w:ascii="Times New Roman" w:hAnsi="Times New Roman" w:cs="Times New Roman" w:eastAsiaTheme="minorEastAsia"/>
                <w:b/>
                <w:bCs/>
                <w:lang w:eastAsia="zh-CN"/>
              </w:rPr>
              <w:t>采购需求</w:t>
            </w:r>
            <w:r>
              <w:rPr>
                <w:rFonts w:hint="default" w:ascii="Times New Roman" w:hAnsi="Times New Roman" w:cs="Times New Roman" w:eastAsiaTheme="minorEastAsia"/>
                <w:b/>
                <w:bCs/>
              </w:rPr>
              <w:t>要求</w:t>
            </w:r>
          </w:p>
        </w:tc>
        <w:tc>
          <w:tcPr>
            <w:tcW w:w="3066" w:type="dxa"/>
            <w:vAlign w:val="center"/>
          </w:tcPr>
          <w:p w14:paraId="19A4F150">
            <w:pPr>
              <w:tabs>
                <w:tab w:val="left" w:pos="360"/>
              </w:tabs>
              <w:snapToGrid w:val="0"/>
              <w:spacing w:before="120" w:after="120" w:line="360" w:lineRule="auto"/>
              <w:ind w:left="360" w:hanging="360"/>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响应文件响应内容</w:t>
            </w:r>
          </w:p>
        </w:tc>
        <w:tc>
          <w:tcPr>
            <w:tcW w:w="1620" w:type="dxa"/>
            <w:vAlign w:val="center"/>
          </w:tcPr>
          <w:p w14:paraId="518AD2F0">
            <w:pPr>
              <w:tabs>
                <w:tab w:val="left" w:pos="360"/>
              </w:tabs>
              <w:snapToGrid w:val="0"/>
              <w:spacing w:before="120" w:after="120" w:line="360" w:lineRule="auto"/>
              <w:ind w:left="360" w:hanging="360"/>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偏</w:t>
            </w:r>
            <w:r>
              <w:rPr>
                <w:rFonts w:hint="default" w:ascii="Times New Roman" w:hAnsi="Times New Roman" w:cs="Times New Roman" w:eastAsiaTheme="minorEastAsia"/>
                <w:b/>
                <w:bCs/>
                <w:lang w:val="en-US" w:eastAsia="zh-CN"/>
              </w:rPr>
              <w:t>离</w:t>
            </w:r>
            <w:r>
              <w:rPr>
                <w:rFonts w:hint="default" w:ascii="Times New Roman" w:hAnsi="Times New Roman" w:cs="Times New Roman" w:eastAsiaTheme="minorEastAsia"/>
                <w:b/>
                <w:bCs/>
              </w:rPr>
              <w:t>说明</w:t>
            </w:r>
          </w:p>
        </w:tc>
      </w:tr>
      <w:tr w14:paraId="4E8CF7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01" w:type="dxa"/>
            <w:vAlign w:val="center"/>
          </w:tcPr>
          <w:p w14:paraId="339F2B7D">
            <w:pPr>
              <w:snapToGrid w:val="0"/>
              <w:spacing w:before="240" w:after="240" w:line="360" w:lineRule="auto"/>
              <w:jc w:val="center"/>
              <w:rPr>
                <w:rFonts w:hint="default" w:ascii="Times New Roman" w:hAnsi="Times New Roman" w:cs="Times New Roman" w:eastAsiaTheme="minorEastAsia"/>
              </w:rPr>
            </w:pPr>
          </w:p>
        </w:tc>
        <w:tc>
          <w:tcPr>
            <w:tcW w:w="1678" w:type="dxa"/>
            <w:vAlign w:val="center"/>
          </w:tcPr>
          <w:p w14:paraId="548CD02A">
            <w:pPr>
              <w:spacing w:line="360" w:lineRule="auto"/>
              <w:jc w:val="center"/>
              <w:rPr>
                <w:rFonts w:hint="default" w:ascii="Times New Roman" w:hAnsi="Times New Roman" w:cs="Times New Roman" w:eastAsiaTheme="minorEastAsia"/>
              </w:rPr>
            </w:pPr>
          </w:p>
        </w:tc>
        <w:tc>
          <w:tcPr>
            <w:tcW w:w="2059" w:type="dxa"/>
            <w:vAlign w:val="center"/>
          </w:tcPr>
          <w:p w14:paraId="68E1A748">
            <w:pPr>
              <w:spacing w:line="360" w:lineRule="auto"/>
              <w:jc w:val="center"/>
              <w:rPr>
                <w:rFonts w:hint="default" w:ascii="Times New Roman" w:hAnsi="Times New Roman" w:cs="Times New Roman" w:eastAsiaTheme="minorEastAsia"/>
              </w:rPr>
            </w:pPr>
          </w:p>
        </w:tc>
        <w:tc>
          <w:tcPr>
            <w:tcW w:w="3066" w:type="dxa"/>
            <w:vAlign w:val="center"/>
          </w:tcPr>
          <w:p w14:paraId="2B6222A8">
            <w:pPr>
              <w:spacing w:line="360" w:lineRule="auto"/>
              <w:jc w:val="center"/>
              <w:rPr>
                <w:rFonts w:hint="default" w:ascii="Times New Roman" w:hAnsi="Times New Roman" w:cs="Times New Roman" w:eastAsiaTheme="minorEastAsia"/>
              </w:rPr>
            </w:pPr>
          </w:p>
        </w:tc>
        <w:tc>
          <w:tcPr>
            <w:tcW w:w="1620" w:type="dxa"/>
            <w:vAlign w:val="center"/>
          </w:tcPr>
          <w:p w14:paraId="3137B0FD">
            <w:pPr>
              <w:spacing w:line="360" w:lineRule="auto"/>
              <w:jc w:val="center"/>
              <w:rPr>
                <w:rFonts w:hint="default" w:ascii="Times New Roman" w:hAnsi="Times New Roman" w:cs="Times New Roman" w:eastAsiaTheme="minorEastAsia"/>
              </w:rPr>
            </w:pPr>
          </w:p>
        </w:tc>
      </w:tr>
      <w:tr w14:paraId="08F8EE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01" w:type="dxa"/>
            <w:vAlign w:val="center"/>
          </w:tcPr>
          <w:p w14:paraId="6049E355">
            <w:pPr>
              <w:snapToGrid w:val="0"/>
              <w:spacing w:before="240" w:after="240" w:line="360" w:lineRule="auto"/>
              <w:jc w:val="center"/>
              <w:rPr>
                <w:rFonts w:hint="default" w:ascii="Times New Roman" w:hAnsi="Times New Roman" w:cs="Times New Roman" w:eastAsiaTheme="minorEastAsia"/>
              </w:rPr>
            </w:pPr>
          </w:p>
        </w:tc>
        <w:tc>
          <w:tcPr>
            <w:tcW w:w="1678" w:type="dxa"/>
            <w:vAlign w:val="center"/>
          </w:tcPr>
          <w:p w14:paraId="55F4B119">
            <w:pPr>
              <w:spacing w:line="360" w:lineRule="auto"/>
              <w:jc w:val="center"/>
              <w:rPr>
                <w:rFonts w:hint="default" w:ascii="Times New Roman" w:hAnsi="Times New Roman" w:cs="Times New Roman" w:eastAsiaTheme="minorEastAsia"/>
              </w:rPr>
            </w:pPr>
          </w:p>
        </w:tc>
        <w:tc>
          <w:tcPr>
            <w:tcW w:w="2059" w:type="dxa"/>
            <w:vAlign w:val="center"/>
          </w:tcPr>
          <w:p w14:paraId="3E55FDCF">
            <w:pPr>
              <w:spacing w:line="360" w:lineRule="auto"/>
              <w:jc w:val="center"/>
              <w:rPr>
                <w:rFonts w:hint="default" w:ascii="Times New Roman" w:hAnsi="Times New Roman" w:cs="Times New Roman" w:eastAsiaTheme="minorEastAsia"/>
              </w:rPr>
            </w:pPr>
          </w:p>
        </w:tc>
        <w:tc>
          <w:tcPr>
            <w:tcW w:w="3066" w:type="dxa"/>
            <w:vAlign w:val="center"/>
          </w:tcPr>
          <w:p w14:paraId="68DE96D2">
            <w:pPr>
              <w:spacing w:line="360" w:lineRule="auto"/>
              <w:jc w:val="center"/>
              <w:rPr>
                <w:rFonts w:hint="default" w:ascii="Times New Roman" w:hAnsi="Times New Roman" w:cs="Times New Roman" w:eastAsiaTheme="minorEastAsia"/>
              </w:rPr>
            </w:pPr>
          </w:p>
        </w:tc>
        <w:tc>
          <w:tcPr>
            <w:tcW w:w="1620" w:type="dxa"/>
            <w:vAlign w:val="center"/>
          </w:tcPr>
          <w:p w14:paraId="7FCB9169">
            <w:pPr>
              <w:spacing w:line="360" w:lineRule="auto"/>
              <w:jc w:val="center"/>
              <w:rPr>
                <w:rFonts w:hint="default" w:ascii="Times New Roman" w:hAnsi="Times New Roman" w:cs="Times New Roman" w:eastAsiaTheme="minorEastAsia"/>
              </w:rPr>
            </w:pPr>
          </w:p>
        </w:tc>
      </w:tr>
      <w:tr w14:paraId="26F3F6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8" w:hRule="atLeast"/>
          <w:jc w:val="center"/>
        </w:trPr>
        <w:tc>
          <w:tcPr>
            <w:tcW w:w="801" w:type="dxa"/>
            <w:vAlign w:val="center"/>
          </w:tcPr>
          <w:p w14:paraId="3DE75292">
            <w:pPr>
              <w:snapToGrid w:val="0"/>
              <w:spacing w:before="240" w:after="240" w:line="360" w:lineRule="auto"/>
              <w:jc w:val="center"/>
              <w:rPr>
                <w:rFonts w:hint="default" w:ascii="Times New Roman" w:hAnsi="Times New Roman" w:cs="Times New Roman" w:eastAsiaTheme="minorEastAsia"/>
              </w:rPr>
            </w:pPr>
          </w:p>
        </w:tc>
        <w:tc>
          <w:tcPr>
            <w:tcW w:w="1678" w:type="dxa"/>
            <w:vAlign w:val="center"/>
          </w:tcPr>
          <w:p w14:paraId="07F80270">
            <w:pPr>
              <w:spacing w:line="360" w:lineRule="auto"/>
              <w:jc w:val="center"/>
              <w:rPr>
                <w:rFonts w:hint="default" w:ascii="Times New Roman" w:hAnsi="Times New Roman" w:cs="Times New Roman" w:eastAsiaTheme="minorEastAsia"/>
              </w:rPr>
            </w:pPr>
          </w:p>
        </w:tc>
        <w:tc>
          <w:tcPr>
            <w:tcW w:w="2059" w:type="dxa"/>
            <w:vAlign w:val="center"/>
          </w:tcPr>
          <w:p w14:paraId="63C85B52">
            <w:pPr>
              <w:spacing w:line="360" w:lineRule="auto"/>
              <w:jc w:val="center"/>
              <w:rPr>
                <w:rFonts w:hint="default" w:ascii="Times New Roman" w:hAnsi="Times New Roman" w:cs="Times New Roman" w:eastAsiaTheme="minorEastAsia"/>
              </w:rPr>
            </w:pPr>
          </w:p>
        </w:tc>
        <w:tc>
          <w:tcPr>
            <w:tcW w:w="3066" w:type="dxa"/>
            <w:vAlign w:val="center"/>
          </w:tcPr>
          <w:p w14:paraId="1DC29541">
            <w:pPr>
              <w:spacing w:line="360" w:lineRule="auto"/>
              <w:jc w:val="center"/>
              <w:rPr>
                <w:rFonts w:hint="default" w:ascii="Times New Roman" w:hAnsi="Times New Roman" w:cs="Times New Roman" w:eastAsiaTheme="minorEastAsia"/>
              </w:rPr>
            </w:pPr>
          </w:p>
        </w:tc>
        <w:tc>
          <w:tcPr>
            <w:tcW w:w="1620" w:type="dxa"/>
            <w:vAlign w:val="center"/>
          </w:tcPr>
          <w:p w14:paraId="449C1626">
            <w:pPr>
              <w:spacing w:line="360" w:lineRule="auto"/>
              <w:jc w:val="center"/>
              <w:rPr>
                <w:rFonts w:hint="default" w:ascii="Times New Roman" w:hAnsi="Times New Roman" w:cs="Times New Roman" w:eastAsiaTheme="minorEastAsia"/>
              </w:rPr>
            </w:pPr>
          </w:p>
        </w:tc>
      </w:tr>
      <w:tr w14:paraId="77A1A6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01" w:type="dxa"/>
            <w:vAlign w:val="center"/>
          </w:tcPr>
          <w:p w14:paraId="3A1F89F4">
            <w:pPr>
              <w:snapToGrid w:val="0"/>
              <w:spacing w:before="240" w:after="240" w:line="360" w:lineRule="auto"/>
              <w:jc w:val="center"/>
              <w:rPr>
                <w:rFonts w:hint="default" w:ascii="Times New Roman" w:hAnsi="Times New Roman" w:cs="Times New Roman" w:eastAsiaTheme="minorEastAsia"/>
              </w:rPr>
            </w:pPr>
          </w:p>
        </w:tc>
        <w:tc>
          <w:tcPr>
            <w:tcW w:w="1678" w:type="dxa"/>
            <w:vAlign w:val="center"/>
          </w:tcPr>
          <w:p w14:paraId="24F601CB">
            <w:pPr>
              <w:spacing w:line="360" w:lineRule="auto"/>
              <w:jc w:val="center"/>
              <w:rPr>
                <w:rFonts w:hint="default" w:ascii="Times New Roman" w:hAnsi="Times New Roman" w:cs="Times New Roman" w:eastAsiaTheme="minorEastAsia"/>
              </w:rPr>
            </w:pPr>
          </w:p>
        </w:tc>
        <w:tc>
          <w:tcPr>
            <w:tcW w:w="2059" w:type="dxa"/>
            <w:vAlign w:val="center"/>
          </w:tcPr>
          <w:p w14:paraId="6D13F483">
            <w:pPr>
              <w:spacing w:line="360" w:lineRule="auto"/>
              <w:jc w:val="center"/>
              <w:rPr>
                <w:rFonts w:hint="default" w:ascii="Times New Roman" w:hAnsi="Times New Roman" w:cs="Times New Roman" w:eastAsiaTheme="minorEastAsia"/>
              </w:rPr>
            </w:pPr>
          </w:p>
        </w:tc>
        <w:tc>
          <w:tcPr>
            <w:tcW w:w="3066" w:type="dxa"/>
            <w:vAlign w:val="center"/>
          </w:tcPr>
          <w:p w14:paraId="5CEC57B7">
            <w:pPr>
              <w:spacing w:line="360" w:lineRule="auto"/>
              <w:jc w:val="center"/>
              <w:rPr>
                <w:rFonts w:hint="default" w:ascii="Times New Roman" w:hAnsi="Times New Roman" w:cs="Times New Roman" w:eastAsiaTheme="minorEastAsia"/>
              </w:rPr>
            </w:pPr>
          </w:p>
        </w:tc>
        <w:tc>
          <w:tcPr>
            <w:tcW w:w="1620" w:type="dxa"/>
            <w:vAlign w:val="center"/>
          </w:tcPr>
          <w:p w14:paraId="4B66BB12">
            <w:pPr>
              <w:spacing w:line="360" w:lineRule="auto"/>
              <w:jc w:val="center"/>
              <w:rPr>
                <w:rFonts w:hint="default" w:ascii="Times New Roman" w:hAnsi="Times New Roman" w:cs="Times New Roman" w:eastAsiaTheme="minorEastAsia"/>
              </w:rPr>
            </w:pPr>
          </w:p>
        </w:tc>
      </w:tr>
    </w:tbl>
    <w:p w14:paraId="3E976601">
      <w:pPr>
        <w:pStyle w:val="176"/>
        <w:spacing w:line="360" w:lineRule="auto"/>
        <w:ind w:firstLine="240" w:firstLineChars="1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注：</w:t>
      </w:r>
    </w:p>
    <w:p w14:paraId="6A3EEFAF">
      <w:pPr>
        <w:pStyle w:val="176"/>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1.参选人需按比选采购文件第四章</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采购需求</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中的要求进行应答，回答应以</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正偏离</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或</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负偏离</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等明示承诺开始，列出所投服务的具体技术指标，并辅以详细解释。偏离情况必须在</w:t>
      </w:r>
      <w:r>
        <w:rPr>
          <w:rFonts w:hint="default" w:ascii="Times New Roman" w:hAnsi="Times New Roman" w:cs="Times New Roman" w:eastAsiaTheme="minorEastAsia"/>
          <w:sz w:val="24"/>
          <w:szCs w:val="24"/>
          <w:lang w:eastAsia="zh-CN"/>
        </w:rPr>
        <w:t>偏离</w:t>
      </w:r>
      <w:r>
        <w:rPr>
          <w:rFonts w:hint="default" w:ascii="Times New Roman" w:hAnsi="Times New Roman" w:cs="Times New Roman" w:eastAsiaTheme="minorEastAsia"/>
          <w:sz w:val="24"/>
          <w:szCs w:val="24"/>
        </w:rPr>
        <w:t>说明一栏中对</w:t>
      </w:r>
      <w:r>
        <w:rPr>
          <w:rFonts w:hint="default" w:ascii="Times New Roman" w:hAnsi="Times New Roman" w:cs="Times New Roman" w:eastAsiaTheme="minorEastAsia"/>
          <w:sz w:val="24"/>
          <w:szCs w:val="24"/>
          <w:lang w:eastAsia="zh-CN"/>
        </w:rPr>
        <w:t>偏离</w:t>
      </w:r>
      <w:r>
        <w:rPr>
          <w:rFonts w:hint="default" w:ascii="Times New Roman" w:hAnsi="Times New Roman" w:cs="Times New Roman" w:eastAsiaTheme="minorEastAsia"/>
          <w:sz w:val="24"/>
          <w:szCs w:val="24"/>
        </w:rPr>
        <w:t>予以详细说明。</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正偏离</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需提供相关证明材料。</w:t>
      </w:r>
    </w:p>
    <w:p w14:paraId="4A926E62">
      <w:pPr>
        <w:pStyle w:val="77"/>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2.比选响应者可根据其比选响应内容进一步细化上述表格，并可增添其它表格或说明以便进一步明确比选响应内容。</w:t>
      </w:r>
    </w:p>
    <w:p w14:paraId="098DE025">
      <w:pPr>
        <w:pStyle w:val="391"/>
        <w:spacing w:line="360" w:lineRule="auto"/>
        <w:rPr>
          <w:rFonts w:hint="default" w:ascii="Times New Roman" w:hAnsi="Times New Roman" w:cs="Times New Roman" w:eastAsiaTheme="minorEastAsia"/>
        </w:rPr>
      </w:pPr>
    </w:p>
    <w:p w14:paraId="66807BEB">
      <w:pPr>
        <w:pStyle w:val="391"/>
        <w:spacing w:line="360" w:lineRule="auto"/>
        <w:rPr>
          <w:rFonts w:hint="default" w:ascii="Times New Roman" w:hAnsi="Times New Roman" w:cs="Times New Roman" w:eastAsiaTheme="minorEastAsia"/>
          <w:u w:val="single"/>
        </w:rPr>
      </w:pPr>
      <w:r>
        <w:rPr>
          <w:rFonts w:hint="default" w:ascii="Times New Roman" w:hAnsi="Times New Roman" w:cs="Times New Roman" w:eastAsiaTheme="minorEastAsia"/>
        </w:rPr>
        <w:t>参选人名称（公章）：</w:t>
      </w:r>
    </w:p>
    <w:p w14:paraId="4FFAC841">
      <w:pPr>
        <w:spacing w:line="360" w:lineRule="auto"/>
        <w:jc w:val="right"/>
        <w:rPr>
          <w:rFonts w:hint="default" w:ascii="Times New Roman" w:hAnsi="Times New Roman" w:cs="Times New Roman" w:eastAsiaTheme="minorEastAsia"/>
        </w:rPr>
      </w:pPr>
    </w:p>
    <w:p w14:paraId="3D0F6A78">
      <w:pPr>
        <w:spacing w:line="360" w:lineRule="auto"/>
        <w:rPr>
          <w:rFonts w:hint="default" w:ascii="Times New Roman" w:hAnsi="Times New Roman" w:cs="Times New Roman" w:eastAsiaTheme="minorEastAsia"/>
          <w:u w:val="single"/>
        </w:rPr>
      </w:pPr>
      <w:r>
        <w:rPr>
          <w:rFonts w:hint="default" w:ascii="Times New Roman" w:hAnsi="Times New Roman" w:cs="Times New Roman" w:eastAsiaTheme="minorEastAsia"/>
        </w:rPr>
        <w:t>法定代表人或授权代表（签字或盖章）：</w:t>
      </w:r>
    </w:p>
    <w:p w14:paraId="32F563EB">
      <w:pPr>
        <w:pStyle w:val="391"/>
        <w:spacing w:line="360" w:lineRule="auto"/>
        <w:jc w:val="right"/>
        <w:rPr>
          <w:rFonts w:hint="default" w:ascii="Times New Roman" w:hAnsi="Times New Roman" w:cs="Times New Roman" w:eastAsiaTheme="minorEastAsia"/>
        </w:rPr>
      </w:pPr>
    </w:p>
    <w:p w14:paraId="2770A6BB">
      <w:pPr>
        <w:spacing w:line="500" w:lineRule="exact"/>
        <w:rPr>
          <w:rFonts w:hint="default" w:ascii="Times New Roman" w:hAnsi="Times New Roman" w:cs="Times New Roman" w:eastAsiaTheme="minorEastAsia"/>
          <w:color w:val="000000"/>
        </w:rPr>
      </w:pPr>
      <w:r>
        <w:rPr>
          <w:rFonts w:hint="default" w:ascii="Times New Roman" w:hAnsi="Times New Roman" w:cs="Times New Roman" w:eastAsiaTheme="minorEastAsia"/>
        </w:rPr>
        <w:t>日期 ：</w:t>
      </w:r>
    </w:p>
    <w:p w14:paraId="1F7201D4">
      <w:pPr>
        <w:pStyle w:val="391"/>
        <w:spacing w:line="360" w:lineRule="auto"/>
        <w:jc w:val="center"/>
        <w:rPr>
          <w:rFonts w:hint="default" w:ascii="Times New Roman" w:hAnsi="Times New Roman" w:cs="Times New Roman" w:eastAsiaTheme="minorEastAsia"/>
          <w:u w:val="single"/>
        </w:rPr>
      </w:pPr>
    </w:p>
    <w:p w14:paraId="2B8C5A55">
      <w:pPr>
        <w:pStyle w:val="4"/>
        <w:spacing w:line="360" w:lineRule="auto"/>
        <w:jc w:val="center"/>
        <w:rPr>
          <w:rFonts w:hint="default" w:ascii="Times New Roman" w:hAnsi="Times New Roman" w:cs="Times New Roman"/>
          <w:b w:val="0"/>
          <w:bCs/>
        </w:rPr>
        <w:sectPr>
          <w:footerReference r:id="rId14" w:type="default"/>
          <w:pgSz w:w="11906" w:h="16838"/>
          <w:pgMar w:top="1247" w:right="1247" w:bottom="1247" w:left="1247" w:header="851" w:footer="992" w:gutter="0"/>
          <w:cols w:space="720" w:num="1"/>
          <w:titlePg/>
          <w:docGrid w:linePitch="312" w:charSpace="0"/>
        </w:sectPr>
      </w:pPr>
      <w:bookmarkStart w:id="2553" w:name="_Toc82246203"/>
      <w:bookmarkStart w:id="2554" w:name="_Toc82328644"/>
      <w:bookmarkStart w:id="2555" w:name="_Toc82485152"/>
      <w:bookmarkStart w:id="2556" w:name="_Toc82246259"/>
      <w:bookmarkStart w:id="2557" w:name="_Toc80582209"/>
      <w:bookmarkStart w:id="2558" w:name="_Toc458755948"/>
      <w:bookmarkStart w:id="2559" w:name="_Toc20712"/>
      <w:bookmarkStart w:id="2560" w:name="_Toc9587690"/>
      <w:bookmarkStart w:id="2561" w:name="_Toc459634869"/>
      <w:bookmarkStart w:id="2562" w:name="_Toc459022996"/>
      <w:bookmarkStart w:id="2563" w:name="_Toc30838"/>
      <w:bookmarkStart w:id="2564" w:name="_Toc24177"/>
      <w:bookmarkStart w:id="2565" w:name="_Toc184437996"/>
      <w:bookmarkStart w:id="2566" w:name="_Toc12699"/>
      <w:bookmarkStart w:id="2567" w:name="_Toc163975798"/>
      <w:bookmarkStart w:id="2568" w:name="_Toc458755353"/>
      <w:bookmarkStart w:id="2569" w:name="_Toc83809642"/>
      <w:bookmarkStart w:id="2570" w:name="_Toc163976171"/>
      <w:bookmarkStart w:id="2571" w:name="_Toc462998490"/>
      <w:bookmarkStart w:id="2572" w:name="_Toc464495368"/>
      <w:bookmarkStart w:id="2573" w:name="_Toc83810789"/>
      <w:bookmarkStart w:id="2574" w:name="_Toc11529"/>
      <w:bookmarkStart w:id="2575" w:name="_Toc458764499"/>
      <w:bookmarkStart w:id="2576" w:name="_Toc3375"/>
      <w:bookmarkStart w:id="2577" w:name="_Toc30698"/>
      <w:bookmarkStart w:id="2578" w:name="_Toc10949"/>
      <w:bookmarkStart w:id="2579" w:name="_Toc18587053"/>
      <w:bookmarkStart w:id="2580" w:name="_Toc82502371"/>
      <w:bookmarkStart w:id="2581" w:name="_Toc11641"/>
      <w:bookmarkStart w:id="2582" w:name="_Toc167105248"/>
      <w:bookmarkStart w:id="2583" w:name="_Toc185326903"/>
      <w:bookmarkStart w:id="2584" w:name="_Toc458755209"/>
      <w:bookmarkStart w:id="2585" w:name="_Toc30279"/>
      <w:bookmarkStart w:id="2586" w:name="_Toc458764579"/>
      <w:bookmarkStart w:id="2587" w:name="_Toc18586996"/>
      <w:bookmarkStart w:id="2588" w:name="_Toc163975923"/>
      <w:bookmarkStart w:id="2589" w:name="_Toc465949402"/>
      <w:bookmarkStart w:id="2590" w:name="_Toc10993"/>
      <w:bookmarkStart w:id="2591" w:name="_Toc163975562"/>
      <w:bookmarkStart w:id="2592" w:name="_Toc18587159"/>
      <w:bookmarkStart w:id="2593" w:name="_Toc459022927"/>
      <w:bookmarkStart w:id="2594" w:name="_Toc458755157"/>
      <w:bookmarkStart w:id="2595" w:name="_Toc83810518"/>
      <w:bookmarkStart w:id="2596" w:name="_Toc458756453"/>
      <w:bookmarkStart w:id="2597" w:name="_Toc19306"/>
      <w:bookmarkStart w:id="2598" w:name="_Toc459741398"/>
      <w:bookmarkStart w:id="2599" w:name="_Toc163975725"/>
      <w:bookmarkStart w:id="2600" w:name="_Toc83809766"/>
      <w:bookmarkStart w:id="2601" w:name="_Toc163975865"/>
      <w:bookmarkStart w:id="2602" w:name="_Toc524089222"/>
      <w:bookmarkStart w:id="2603" w:name="_Toc509110774"/>
      <w:bookmarkStart w:id="2604" w:name="_Toc524092533"/>
      <w:bookmarkStart w:id="2605" w:name="_Toc50893604"/>
      <w:bookmarkStart w:id="2606" w:name="_Toc516325292"/>
      <w:bookmarkStart w:id="2607" w:name="_Toc50985743"/>
      <w:bookmarkStart w:id="2608" w:name="_Toc524092806"/>
      <w:bookmarkStart w:id="2609" w:name="_Toc70081229"/>
      <w:bookmarkStart w:id="2610" w:name="_Toc21854780"/>
      <w:bookmarkStart w:id="2611" w:name="_Toc8845737"/>
      <w:bookmarkStart w:id="2612" w:name="_Toc50893651"/>
      <w:bookmarkStart w:id="2613" w:name="_Toc509111527"/>
      <w:bookmarkStart w:id="2614" w:name="_Toc8845755"/>
      <w:bookmarkStart w:id="2615" w:name="_Toc67131251"/>
      <w:bookmarkStart w:id="2616" w:name="_Toc524092703"/>
      <w:bookmarkStart w:id="2617" w:name="_Toc50985611"/>
      <w:bookmarkStart w:id="2618" w:name="_Toc524703850"/>
      <w:bookmarkStart w:id="2619" w:name="_Toc524703776"/>
      <w:bookmarkStart w:id="2620" w:name="_Toc46107915"/>
      <w:bookmarkStart w:id="2621" w:name="_Toc50893960"/>
      <w:bookmarkStart w:id="2622" w:name="_Toc50893479"/>
      <w:bookmarkStart w:id="2623" w:name="_Toc70081326"/>
      <w:bookmarkStart w:id="2624" w:name="_Toc52175479"/>
      <w:bookmarkStart w:id="2625" w:name="_Toc50895827"/>
      <w:bookmarkStart w:id="2626" w:name="_Toc8845664"/>
      <w:bookmarkStart w:id="2627" w:name="_Toc8845577"/>
      <w:bookmarkStart w:id="2628" w:name="_Toc509111786"/>
      <w:bookmarkStart w:id="2629" w:name="_Toc524087291"/>
      <w:bookmarkStart w:id="2630" w:name="_Toc516329228"/>
      <w:bookmarkStart w:id="2631" w:name="_Toc50985482"/>
      <w:bookmarkStart w:id="2632" w:name="_Toc509379910"/>
      <w:bookmarkStart w:id="2633" w:name="_Toc50985659"/>
      <w:bookmarkStart w:id="2634" w:name="_Toc524092626"/>
    </w:p>
    <w:p w14:paraId="3C3EBE6C">
      <w:pPr>
        <w:pStyle w:val="4"/>
        <w:spacing w:line="360" w:lineRule="auto"/>
        <w:jc w:val="center"/>
        <w:rPr>
          <w:rFonts w:hint="default" w:ascii="Times New Roman" w:hAnsi="Times New Roman" w:cs="Times New Roman"/>
          <w:b w:val="0"/>
          <w:bCs/>
        </w:rPr>
      </w:pPr>
      <w:r>
        <w:rPr>
          <w:rFonts w:hint="default" w:ascii="Times New Roman" w:hAnsi="Times New Roman" w:cs="Times New Roman"/>
          <w:b w:val="0"/>
          <w:bCs/>
        </w:rPr>
        <w:t>附件5 商务条款偏离表</w:t>
      </w:r>
      <w:bookmarkEnd w:id="2553"/>
      <w:bookmarkEnd w:id="2554"/>
      <w:bookmarkEnd w:id="2555"/>
      <w:bookmarkEnd w:id="2556"/>
      <w:bookmarkEnd w:id="2557"/>
      <w:r>
        <w:rPr>
          <w:rFonts w:hint="default" w:ascii="Times New Roman" w:hAnsi="Times New Roman" w:cs="Times New Roman"/>
          <w:b w:val="0"/>
          <w:bCs/>
        </w:rPr>
        <w:t>格式</w:t>
      </w:r>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p>
    <w:p w14:paraId="1494BF86">
      <w:pPr>
        <w:pStyle w:val="77"/>
        <w:spacing w:line="360" w:lineRule="auto"/>
        <w:ind w:firstLine="240" w:firstLineChars="100"/>
        <w:rPr>
          <w:rFonts w:hint="default" w:ascii="Times New Roman" w:hAnsi="Times New Roman" w:cs="Times New Roman" w:eastAsiaTheme="minorEastAsia"/>
          <w:sz w:val="24"/>
          <w:szCs w:val="24"/>
        </w:rPr>
      </w:pPr>
    </w:p>
    <w:p w14:paraId="51B61094">
      <w:pPr>
        <w:pStyle w:val="77"/>
        <w:spacing w:line="360" w:lineRule="auto"/>
        <w:ind w:firstLine="240" w:firstLineChars="1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项目名称：</w:t>
      </w:r>
    </w:p>
    <w:tbl>
      <w:tblPr>
        <w:tblStyle w:val="55"/>
        <w:tblW w:w="8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1834"/>
        <w:gridCol w:w="1860"/>
        <w:gridCol w:w="2355"/>
        <w:gridCol w:w="1620"/>
      </w:tblGrid>
      <w:tr w14:paraId="65D1C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1140" w:type="dxa"/>
            <w:vAlign w:val="center"/>
          </w:tcPr>
          <w:p w14:paraId="528427EC">
            <w:pPr>
              <w:snapToGrid w:val="0"/>
              <w:spacing w:before="240" w:beforeLines="100" w:after="240" w:afterLines="100" w:line="360" w:lineRule="auto"/>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序号</w:t>
            </w:r>
          </w:p>
        </w:tc>
        <w:tc>
          <w:tcPr>
            <w:tcW w:w="1834" w:type="dxa"/>
            <w:vAlign w:val="center"/>
          </w:tcPr>
          <w:p w14:paraId="65387F0A">
            <w:pPr>
              <w:snapToGrid w:val="0"/>
              <w:spacing w:before="120" w:beforeLines="50" w:after="120" w:afterLines="50" w:line="360" w:lineRule="auto"/>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比选采购文件条款号</w:t>
            </w:r>
          </w:p>
        </w:tc>
        <w:tc>
          <w:tcPr>
            <w:tcW w:w="1860" w:type="dxa"/>
            <w:vAlign w:val="center"/>
          </w:tcPr>
          <w:p w14:paraId="24D04DB3">
            <w:pPr>
              <w:snapToGrid w:val="0"/>
              <w:spacing w:before="120" w:beforeLines="50" w:after="120" w:afterLines="50" w:line="360" w:lineRule="auto"/>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比选采购文件商务条款</w:t>
            </w:r>
          </w:p>
        </w:tc>
        <w:tc>
          <w:tcPr>
            <w:tcW w:w="2355" w:type="dxa"/>
            <w:vAlign w:val="center"/>
          </w:tcPr>
          <w:p w14:paraId="6E2E33B4">
            <w:pPr>
              <w:snapToGrid w:val="0"/>
              <w:spacing w:before="120" w:beforeLines="50" w:after="120" w:afterLines="50" w:line="360" w:lineRule="auto"/>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响应文件商务条款</w:t>
            </w:r>
          </w:p>
        </w:tc>
        <w:tc>
          <w:tcPr>
            <w:tcW w:w="1620" w:type="dxa"/>
            <w:vAlign w:val="center"/>
          </w:tcPr>
          <w:p w14:paraId="644C6A9D">
            <w:pPr>
              <w:snapToGrid w:val="0"/>
              <w:spacing w:before="120" w:beforeLines="50" w:after="120" w:afterLines="50" w:line="360" w:lineRule="auto"/>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lang w:eastAsia="zh-CN"/>
              </w:rPr>
              <w:t>偏离</w:t>
            </w:r>
            <w:r>
              <w:rPr>
                <w:rFonts w:hint="default" w:ascii="Times New Roman" w:hAnsi="Times New Roman" w:cs="Times New Roman" w:eastAsiaTheme="minorEastAsia"/>
                <w:b/>
                <w:bCs/>
              </w:rPr>
              <w:t>说明</w:t>
            </w:r>
          </w:p>
        </w:tc>
      </w:tr>
      <w:tr w14:paraId="587F7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vAlign w:val="center"/>
          </w:tcPr>
          <w:p w14:paraId="4F746C2D">
            <w:pPr>
              <w:snapToGrid w:val="0"/>
              <w:spacing w:before="240" w:beforeLines="100" w:after="240" w:afterLines="100" w:line="360" w:lineRule="auto"/>
              <w:jc w:val="center"/>
              <w:rPr>
                <w:rFonts w:hint="default" w:ascii="Times New Roman" w:hAnsi="Times New Roman" w:cs="Times New Roman" w:eastAsiaTheme="minorEastAsia"/>
              </w:rPr>
            </w:pPr>
          </w:p>
        </w:tc>
        <w:tc>
          <w:tcPr>
            <w:tcW w:w="1834" w:type="dxa"/>
            <w:vAlign w:val="center"/>
          </w:tcPr>
          <w:p w14:paraId="3DF55942">
            <w:pPr>
              <w:spacing w:line="360" w:lineRule="auto"/>
              <w:jc w:val="center"/>
              <w:rPr>
                <w:rFonts w:hint="default" w:ascii="Times New Roman" w:hAnsi="Times New Roman" w:cs="Times New Roman" w:eastAsiaTheme="minorEastAsia"/>
              </w:rPr>
            </w:pPr>
          </w:p>
        </w:tc>
        <w:tc>
          <w:tcPr>
            <w:tcW w:w="1860" w:type="dxa"/>
            <w:vAlign w:val="center"/>
          </w:tcPr>
          <w:p w14:paraId="78E61A13">
            <w:pPr>
              <w:spacing w:line="360" w:lineRule="auto"/>
              <w:jc w:val="center"/>
              <w:rPr>
                <w:rFonts w:hint="default" w:ascii="Times New Roman" w:hAnsi="Times New Roman" w:cs="Times New Roman" w:eastAsiaTheme="minorEastAsia"/>
              </w:rPr>
            </w:pPr>
          </w:p>
        </w:tc>
        <w:tc>
          <w:tcPr>
            <w:tcW w:w="2355" w:type="dxa"/>
            <w:vAlign w:val="center"/>
          </w:tcPr>
          <w:p w14:paraId="64F34B46">
            <w:pPr>
              <w:spacing w:line="360" w:lineRule="auto"/>
              <w:jc w:val="center"/>
              <w:rPr>
                <w:rFonts w:hint="default" w:ascii="Times New Roman" w:hAnsi="Times New Roman" w:cs="Times New Roman" w:eastAsiaTheme="minorEastAsia"/>
              </w:rPr>
            </w:pPr>
          </w:p>
        </w:tc>
        <w:tc>
          <w:tcPr>
            <w:tcW w:w="1620" w:type="dxa"/>
            <w:vAlign w:val="center"/>
          </w:tcPr>
          <w:p w14:paraId="7DF84E52">
            <w:pPr>
              <w:spacing w:line="360" w:lineRule="auto"/>
              <w:jc w:val="center"/>
              <w:rPr>
                <w:rFonts w:hint="default" w:ascii="Times New Roman" w:hAnsi="Times New Roman" w:cs="Times New Roman" w:eastAsiaTheme="minorEastAsia"/>
              </w:rPr>
            </w:pPr>
          </w:p>
        </w:tc>
      </w:tr>
      <w:tr w14:paraId="25D34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vAlign w:val="center"/>
          </w:tcPr>
          <w:p w14:paraId="6B5F6898">
            <w:pPr>
              <w:snapToGrid w:val="0"/>
              <w:spacing w:before="240" w:beforeLines="100" w:after="240" w:afterLines="100" w:line="360" w:lineRule="auto"/>
              <w:jc w:val="center"/>
              <w:rPr>
                <w:rFonts w:hint="default" w:ascii="Times New Roman" w:hAnsi="Times New Roman" w:cs="Times New Roman" w:eastAsiaTheme="minorEastAsia"/>
              </w:rPr>
            </w:pPr>
          </w:p>
        </w:tc>
        <w:tc>
          <w:tcPr>
            <w:tcW w:w="1834" w:type="dxa"/>
            <w:vAlign w:val="center"/>
          </w:tcPr>
          <w:p w14:paraId="7E951CC7">
            <w:pPr>
              <w:spacing w:line="360" w:lineRule="auto"/>
              <w:jc w:val="center"/>
              <w:rPr>
                <w:rFonts w:hint="default" w:ascii="Times New Roman" w:hAnsi="Times New Roman" w:cs="Times New Roman" w:eastAsiaTheme="minorEastAsia"/>
              </w:rPr>
            </w:pPr>
          </w:p>
        </w:tc>
        <w:tc>
          <w:tcPr>
            <w:tcW w:w="1860" w:type="dxa"/>
            <w:vAlign w:val="center"/>
          </w:tcPr>
          <w:p w14:paraId="59372D45">
            <w:pPr>
              <w:spacing w:line="360" w:lineRule="auto"/>
              <w:jc w:val="center"/>
              <w:rPr>
                <w:rFonts w:hint="default" w:ascii="Times New Roman" w:hAnsi="Times New Roman" w:cs="Times New Roman" w:eastAsiaTheme="minorEastAsia"/>
              </w:rPr>
            </w:pPr>
          </w:p>
        </w:tc>
        <w:tc>
          <w:tcPr>
            <w:tcW w:w="2355" w:type="dxa"/>
            <w:vAlign w:val="center"/>
          </w:tcPr>
          <w:p w14:paraId="7E5F71DB">
            <w:pPr>
              <w:spacing w:line="360" w:lineRule="auto"/>
              <w:jc w:val="center"/>
              <w:rPr>
                <w:rFonts w:hint="default" w:ascii="Times New Roman" w:hAnsi="Times New Roman" w:cs="Times New Roman" w:eastAsiaTheme="minorEastAsia"/>
              </w:rPr>
            </w:pPr>
          </w:p>
        </w:tc>
        <w:tc>
          <w:tcPr>
            <w:tcW w:w="1620" w:type="dxa"/>
            <w:vAlign w:val="center"/>
          </w:tcPr>
          <w:p w14:paraId="63748859">
            <w:pPr>
              <w:spacing w:line="360" w:lineRule="auto"/>
              <w:jc w:val="center"/>
              <w:rPr>
                <w:rFonts w:hint="default" w:ascii="Times New Roman" w:hAnsi="Times New Roman" w:cs="Times New Roman" w:eastAsiaTheme="minorEastAsia"/>
              </w:rPr>
            </w:pPr>
          </w:p>
        </w:tc>
      </w:tr>
      <w:tr w14:paraId="3167F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1140" w:type="dxa"/>
            <w:vAlign w:val="center"/>
          </w:tcPr>
          <w:p w14:paraId="1BF8CBE8">
            <w:pPr>
              <w:snapToGrid w:val="0"/>
              <w:spacing w:before="240" w:beforeLines="100" w:after="240" w:afterLines="100" w:line="360" w:lineRule="auto"/>
              <w:jc w:val="center"/>
              <w:rPr>
                <w:rFonts w:hint="default" w:ascii="Times New Roman" w:hAnsi="Times New Roman" w:cs="Times New Roman" w:eastAsiaTheme="minorEastAsia"/>
              </w:rPr>
            </w:pPr>
          </w:p>
        </w:tc>
        <w:tc>
          <w:tcPr>
            <w:tcW w:w="1834" w:type="dxa"/>
            <w:vAlign w:val="center"/>
          </w:tcPr>
          <w:p w14:paraId="564081EB">
            <w:pPr>
              <w:spacing w:line="360" w:lineRule="auto"/>
              <w:jc w:val="center"/>
              <w:rPr>
                <w:rFonts w:hint="default" w:ascii="Times New Roman" w:hAnsi="Times New Roman" w:cs="Times New Roman" w:eastAsiaTheme="minorEastAsia"/>
              </w:rPr>
            </w:pPr>
          </w:p>
        </w:tc>
        <w:tc>
          <w:tcPr>
            <w:tcW w:w="1860" w:type="dxa"/>
            <w:vAlign w:val="center"/>
          </w:tcPr>
          <w:p w14:paraId="5A02F4FB">
            <w:pPr>
              <w:spacing w:line="360" w:lineRule="auto"/>
              <w:jc w:val="center"/>
              <w:rPr>
                <w:rFonts w:hint="default" w:ascii="Times New Roman" w:hAnsi="Times New Roman" w:cs="Times New Roman" w:eastAsiaTheme="minorEastAsia"/>
              </w:rPr>
            </w:pPr>
          </w:p>
        </w:tc>
        <w:tc>
          <w:tcPr>
            <w:tcW w:w="2355" w:type="dxa"/>
            <w:vAlign w:val="center"/>
          </w:tcPr>
          <w:p w14:paraId="30D05B96">
            <w:pPr>
              <w:spacing w:line="360" w:lineRule="auto"/>
              <w:jc w:val="center"/>
              <w:rPr>
                <w:rFonts w:hint="default" w:ascii="Times New Roman" w:hAnsi="Times New Roman" w:cs="Times New Roman" w:eastAsiaTheme="minorEastAsia"/>
              </w:rPr>
            </w:pPr>
          </w:p>
        </w:tc>
        <w:tc>
          <w:tcPr>
            <w:tcW w:w="1620" w:type="dxa"/>
            <w:vAlign w:val="center"/>
          </w:tcPr>
          <w:p w14:paraId="691D48C6">
            <w:pPr>
              <w:spacing w:line="360" w:lineRule="auto"/>
              <w:jc w:val="center"/>
              <w:rPr>
                <w:rFonts w:hint="default" w:ascii="Times New Roman" w:hAnsi="Times New Roman" w:cs="Times New Roman" w:eastAsiaTheme="minorEastAsia"/>
              </w:rPr>
            </w:pPr>
          </w:p>
        </w:tc>
      </w:tr>
      <w:tr w14:paraId="0E0B6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vAlign w:val="center"/>
          </w:tcPr>
          <w:p w14:paraId="1FF86E9D">
            <w:pPr>
              <w:snapToGrid w:val="0"/>
              <w:spacing w:before="240" w:beforeLines="100" w:after="240" w:afterLines="100" w:line="360" w:lineRule="auto"/>
              <w:jc w:val="center"/>
              <w:rPr>
                <w:rFonts w:hint="default" w:ascii="Times New Roman" w:hAnsi="Times New Roman" w:cs="Times New Roman" w:eastAsiaTheme="minorEastAsia"/>
              </w:rPr>
            </w:pPr>
          </w:p>
        </w:tc>
        <w:tc>
          <w:tcPr>
            <w:tcW w:w="1834" w:type="dxa"/>
            <w:vAlign w:val="center"/>
          </w:tcPr>
          <w:p w14:paraId="62851A5D">
            <w:pPr>
              <w:spacing w:line="360" w:lineRule="auto"/>
              <w:jc w:val="center"/>
              <w:rPr>
                <w:rFonts w:hint="default" w:ascii="Times New Roman" w:hAnsi="Times New Roman" w:cs="Times New Roman" w:eastAsiaTheme="minorEastAsia"/>
              </w:rPr>
            </w:pPr>
          </w:p>
        </w:tc>
        <w:tc>
          <w:tcPr>
            <w:tcW w:w="1860" w:type="dxa"/>
            <w:vAlign w:val="center"/>
          </w:tcPr>
          <w:p w14:paraId="09A8B108">
            <w:pPr>
              <w:spacing w:line="360" w:lineRule="auto"/>
              <w:jc w:val="center"/>
              <w:rPr>
                <w:rFonts w:hint="default" w:ascii="Times New Roman" w:hAnsi="Times New Roman" w:cs="Times New Roman" w:eastAsiaTheme="minorEastAsia"/>
              </w:rPr>
            </w:pPr>
          </w:p>
        </w:tc>
        <w:tc>
          <w:tcPr>
            <w:tcW w:w="2355" w:type="dxa"/>
            <w:vAlign w:val="center"/>
          </w:tcPr>
          <w:p w14:paraId="15156AEB">
            <w:pPr>
              <w:spacing w:line="360" w:lineRule="auto"/>
              <w:jc w:val="center"/>
              <w:rPr>
                <w:rFonts w:hint="default" w:ascii="Times New Roman" w:hAnsi="Times New Roman" w:cs="Times New Roman" w:eastAsiaTheme="minorEastAsia"/>
              </w:rPr>
            </w:pPr>
          </w:p>
        </w:tc>
        <w:tc>
          <w:tcPr>
            <w:tcW w:w="1620" w:type="dxa"/>
            <w:vAlign w:val="center"/>
          </w:tcPr>
          <w:p w14:paraId="3A5CC54C">
            <w:pPr>
              <w:spacing w:line="360" w:lineRule="auto"/>
              <w:jc w:val="center"/>
              <w:rPr>
                <w:rFonts w:hint="default" w:ascii="Times New Roman" w:hAnsi="Times New Roman" w:cs="Times New Roman" w:eastAsiaTheme="minorEastAsia"/>
              </w:rPr>
            </w:pPr>
          </w:p>
        </w:tc>
      </w:tr>
    </w:tbl>
    <w:p w14:paraId="01B4945D">
      <w:pPr>
        <w:pStyle w:val="176"/>
        <w:spacing w:line="360" w:lineRule="auto"/>
        <w:rPr>
          <w:rFonts w:hint="default" w:ascii="Times New Roman" w:hAnsi="Times New Roman" w:cs="Times New Roman" w:eastAsiaTheme="minorEastAsia"/>
          <w:sz w:val="24"/>
          <w:szCs w:val="24"/>
        </w:rPr>
      </w:pPr>
    </w:p>
    <w:p w14:paraId="06279723">
      <w:pPr>
        <w:pStyle w:val="176"/>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注：1. 参选人需按比选采购文件中的要求进行应答，回答应以</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正偏离</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或</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负偏离</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等明示承诺开始，并辅以详细解释。偏离情况必须在</w:t>
      </w:r>
      <w:r>
        <w:rPr>
          <w:rFonts w:hint="default" w:ascii="Times New Roman" w:hAnsi="Times New Roman" w:cs="Times New Roman" w:eastAsiaTheme="minorEastAsia"/>
          <w:sz w:val="24"/>
          <w:szCs w:val="24"/>
          <w:lang w:eastAsia="zh-CN"/>
        </w:rPr>
        <w:t>偏离</w:t>
      </w:r>
      <w:r>
        <w:rPr>
          <w:rFonts w:hint="default" w:ascii="Times New Roman" w:hAnsi="Times New Roman" w:cs="Times New Roman" w:eastAsiaTheme="minorEastAsia"/>
          <w:sz w:val="24"/>
          <w:szCs w:val="24"/>
        </w:rPr>
        <w:t>说明一栏中对</w:t>
      </w:r>
      <w:r>
        <w:rPr>
          <w:rFonts w:hint="default" w:ascii="Times New Roman" w:hAnsi="Times New Roman" w:cs="Times New Roman" w:eastAsiaTheme="minorEastAsia"/>
          <w:sz w:val="24"/>
          <w:szCs w:val="24"/>
          <w:lang w:eastAsia="zh-CN"/>
        </w:rPr>
        <w:t>偏离</w:t>
      </w:r>
      <w:r>
        <w:rPr>
          <w:rFonts w:hint="default" w:ascii="Times New Roman" w:hAnsi="Times New Roman" w:cs="Times New Roman" w:eastAsiaTheme="minorEastAsia"/>
          <w:sz w:val="24"/>
          <w:szCs w:val="24"/>
        </w:rPr>
        <w:t xml:space="preserve">予以详细说明。 </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正偏离</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需提供相关证明材料。</w:t>
      </w:r>
    </w:p>
    <w:p w14:paraId="2EF349FC">
      <w:pPr>
        <w:pStyle w:val="176"/>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2.我公司确认，除以上</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eastAsia="zh-CN"/>
        </w:rPr>
        <w:t>偏离</w:t>
      </w:r>
      <w:r>
        <w:rPr>
          <w:rFonts w:hint="default" w:ascii="Times New Roman" w:hAnsi="Times New Roman" w:cs="Times New Roman" w:eastAsiaTheme="minorEastAsia"/>
          <w:sz w:val="24"/>
          <w:szCs w:val="24"/>
        </w:rPr>
        <w:t>说明</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栏中列明的</w:t>
      </w:r>
      <w:r>
        <w:rPr>
          <w:rFonts w:hint="default" w:ascii="Times New Roman" w:hAnsi="Times New Roman" w:cs="Times New Roman" w:eastAsiaTheme="minorEastAsia"/>
          <w:sz w:val="24"/>
          <w:szCs w:val="24"/>
          <w:lang w:eastAsia="zh-CN"/>
        </w:rPr>
        <w:t>偏离</w:t>
      </w:r>
      <w:r>
        <w:rPr>
          <w:rFonts w:hint="default" w:ascii="Times New Roman" w:hAnsi="Times New Roman" w:cs="Times New Roman" w:eastAsiaTheme="minorEastAsia"/>
          <w:sz w:val="24"/>
          <w:szCs w:val="24"/>
        </w:rPr>
        <w:t>外，我公司无条件接受比选采购文件规定的所有商务条款。</w:t>
      </w:r>
    </w:p>
    <w:p w14:paraId="1E76C429">
      <w:pPr>
        <w:pStyle w:val="391"/>
        <w:spacing w:line="360" w:lineRule="auto"/>
        <w:rPr>
          <w:rFonts w:hint="default" w:ascii="Times New Roman" w:hAnsi="Times New Roman" w:cs="Times New Roman" w:eastAsiaTheme="minorEastAsia"/>
        </w:rPr>
      </w:pPr>
    </w:p>
    <w:p w14:paraId="6B825AAC">
      <w:pPr>
        <w:pStyle w:val="391"/>
        <w:spacing w:line="360" w:lineRule="auto"/>
        <w:rPr>
          <w:rFonts w:hint="default" w:ascii="Times New Roman" w:hAnsi="Times New Roman" w:cs="Times New Roman" w:eastAsiaTheme="minorEastAsia"/>
          <w:u w:val="single"/>
        </w:rPr>
      </w:pPr>
      <w:bookmarkStart w:id="2635" w:name="_Toc82246209"/>
      <w:bookmarkStart w:id="2636" w:name="_Toc82485153"/>
      <w:bookmarkStart w:id="2637" w:name="_Toc185326904"/>
      <w:bookmarkStart w:id="2638" w:name="_Toc184437997"/>
      <w:bookmarkStart w:id="2639" w:name="_Toc80582215"/>
      <w:bookmarkStart w:id="2640" w:name="_Toc82246260"/>
      <w:bookmarkStart w:id="2641" w:name="_Toc82328645"/>
      <w:r>
        <w:rPr>
          <w:rFonts w:hint="default" w:ascii="Times New Roman" w:hAnsi="Times New Roman" w:cs="Times New Roman" w:eastAsiaTheme="minorEastAsia"/>
        </w:rPr>
        <w:t>参选人名称（公章）：</w:t>
      </w:r>
    </w:p>
    <w:p w14:paraId="27876AE3">
      <w:pPr>
        <w:spacing w:line="360" w:lineRule="auto"/>
        <w:jc w:val="right"/>
        <w:rPr>
          <w:rFonts w:hint="default" w:ascii="Times New Roman" w:hAnsi="Times New Roman" w:cs="Times New Roman" w:eastAsiaTheme="minorEastAsia"/>
        </w:rPr>
      </w:pPr>
    </w:p>
    <w:p w14:paraId="0E7046E2">
      <w:pPr>
        <w:spacing w:line="360" w:lineRule="auto"/>
        <w:rPr>
          <w:rFonts w:hint="default" w:ascii="Times New Roman" w:hAnsi="Times New Roman" w:cs="Times New Roman" w:eastAsiaTheme="minorEastAsia"/>
          <w:u w:val="single"/>
        </w:rPr>
      </w:pPr>
      <w:r>
        <w:rPr>
          <w:rFonts w:hint="default" w:ascii="Times New Roman" w:hAnsi="Times New Roman" w:cs="Times New Roman" w:eastAsiaTheme="minorEastAsia"/>
        </w:rPr>
        <w:t>法定代表人或授权代表（签字或盖章）：</w:t>
      </w:r>
    </w:p>
    <w:p w14:paraId="6BFDAAC4">
      <w:pPr>
        <w:pStyle w:val="391"/>
        <w:spacing w:line="360" w:lineRule="auto"/>
        <w:jc w:val="right"/>
        <w:rPr>
          <w:rFonts w:hint="default" w:ascii="Times New Roman" w:hAnsi="Times New Roman" w:cs="Times New Roman" w:eastAsiaTheme="minorEastAsia"/>
        </w:rPr>
      </w:pPr>
    </w:p>
    <w:p w14:paraId="462055E6">
      <w:pPr>
        <w:spacing w:line="500" w:lineRule="exact"/>
        <w:rPr>
          <w:rFonts w:hint="default" w:ascii="Times New Roman" w:hAnsi="Times New Roman" w:cs="Times New Roman" w:eastAsiaTheme="minorEastAsia"/>
          <w:color w:val="000000"/>
        </w:rPr>
      </w:pPr>
      <w:r>
        <w:rPr>
          <w:rFonts w:hint="default" w:ascii="Times New Roman" w:hAnsi="Times New Roman" w:cs="Times New Roman" w:eastAsiaTheme="minorEastAsia"/>
        </w:rPr>
        <w:t>日期 ：</w:t>
      </w:r>
    </w:p>
    <w:p w14:paraId="3DBBB2E7">
      <w:pPr>
        <w:snapToGrid w:val="0"/>
        <w:spacing w:after="120" w:line="360" w:lineRule="auto"/>
        <w:jc w:val="right"/>
        <w:rPr>
          <w:rFonts w:hint="default" w:ascii="Times New Roman" w:hAnsi="Times New Roman" w:cs="Times New Roman" w:eastAsiaTheme="minorEastAsia"/>
        </w:rPr>
        <w:sectPr>
          <w:pgSz w:w="11906" w:h="16838"/>
          <w:pgMar w:top="1247" w:right="1247" w:bottom="1247" w:left="1247" w:header="851" w:footer="992" w:gutter="0"/>
          <w:cols w:space="720" w:num="1"/>
          <w:titlePg/>
          <w:docGrid w:linePitch="312" w:charSpace="0"/>
        </w:sectPr>
      </w:pPr>
    </w:p>
    <w:p w14:paraId="3881824D">
      <w:pPr>
        <w:pStyle w:val="4"/>
        <w:spacing w:before="260" w:after="260" w:line="415" w:lineRule="auto"/>
        <w:jc w:val="center"/>
        <w:rPr>
          <w:rFonts w:hint="default" w:ascii="Times New Roman" w:hAnsi="Times New Roman" w:cs="Times New Roman"/>
          <w:b w:val="0"/>
        </w:rPr>
      </w:pPr>
      <w:bookmarkStart w:id="2642" w:name="_Toc458755210"/>
      <w:bookmarkStart w:id="2643" w:name="_Toc458755158"/>
      <w:bookmarkStart w:id="2644" w:name="_Toc459634870"/>
      <w:bookmarkStart w:id="2645" w:name="_Toc18586997"/>
      <w:bookmarkStart w:id="2646" w:name="_Toc458764500"/>
      <w:bookmarkStart w:id="2647" w:name="_Toc458755949"/>
      <w:bookmarkStart w:id="2648" w:name="_Toc459022928"/>
      <w:bookmarkStart w:id="2649" w:name="_Toc18587054"/>
      <w:bookmarkStart w:id="2650" w:name="_Toc19335"/>
      <w:bookmarkStart w:id="2651" w:name="_Toc18587160"/>
      <w:bookmarkStart w:id="2652" w:name="_Toc27779"/>
      <w:bookmarkStart w:id="2653" w:name="_Toc458756454"/>
      <w:bookmarkStart w:id="2654" w:name="_Toc465949403"/>
      <w:bookmarkStart w:id="2655" w:name="_Toc458755354"/>
      <w:bookmarkStart w:id="2656" w:name="_Toc458764580"/>
      <w:bookmarkStart w:id="2657" w:name="_Toc459741399"/>
      <w:bookmarkStart w:id="2658" w:name="_Toc17305"/>
      <w:bookmarkStart w:id="2659" w:name="_Toc28838"/>
      <w:bookmarkStart w:id="2660" w:name="_Toc30390"/>
      <w:bookmarkStart w:id="2661" w:name="_Toc978"/>
      <w:bookmarkStart w:id="2662" w:name="_Toc6361"/>
      <w:bookmarkStart w:id="2663" w:name="_Toc459022997"/>
      <w:bookmarkStart w:id="2664" w:name="_Toc21675"/>
      <w:bookmarkStart w:id="2665" w:name="_Toc462998491"/>
      <w:bookmarkStart w:id="2666" w:name="_Toc464495369"/>
      <w:bookmarkStart w:id="2667" w:name="_Toc16732"/>
      <w:bookmarkStart w:id="2668" w:name="_Toc25644"/>
      <w:bookmarkStart w:id="2669" w:name="_Toc9587691"/>
      <w:bookmarkStart w:id="2670" w:name="_Toc24497"/>
      <w:bookmarkStart w:id="2671" w:name="_Toc21625"/>
      <w:r>
        <w:rPr>
          <w:rFonts w:hint="default" w:ascii="Times New Roman" w:hAnsi="Times New Roman" w:cs="Times New Roman"/>
          <w:b w:val="0"/>
        </w:rPr>
        <w:t>附件6 法定代表人授权书格式</w:t>
      </w:r>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p>
    <w:p w14:paraId="16DCC926">
      <w:pPr>
        <w:snapToGrid w:val="0"/>
        <w:spacing w:after="120" w:line="360" w:lineRule="auto"/>
        <w:jc w:val="center"/>
        <w:rPr>
          <w:rFonts w:hint="default" w:ascii="Times New Roman" w:hAnsi="Times New Roman" w:eastAsia="Arial" w:cs="Times New Roman"/>
          <w:sz w:val="30"/>
          <w:szCs w:val="30"/>
        </w:rPr>
      </w:pPr>
    </w:p>
    <w:p w14:paraId="73EF7095">
      <w:pPr>
        <w:pStyle w:val="176"/>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本授权书声明：注册于</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rPr>
        <w:t xml:space="preserve">（国家或地区的名称） </w:t>
      </w:r>
      <w:r>
        <w:rPr>
          <w:rFonts w:hint="default" w:ascii="Times New Roman" w:hAnsi="Times New Roman" w:cs="Times New Roman" w:eastAsiaTheme="minorEastAsia"/>
          <w:sz w:val="24"/>
          <w:szCs w:val="24"/>
        </w:rPr>
        <w:t xml:space="preserve"> 的</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rPr>
        <w:t xml:space="preserve">（公司名称） </w:t>
      </w:r>
      <w:r>
        <w:rPr>
          <w:rFonts w:hint="default" w:ascii="Times New Roman" w:hAnsi="Times New Roman" w:cs="Times New Roman" w:eastAsiaTheme="minorEastAsia"/>
          <w:sz w:val="24"/>
          <w:szCs w:val="24"/>
        </w:rPr>
        <w:t>的在下面签字或盖章的</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rPr>
        <w:t xml:space="preserve">  （法定代表人姓名、职务）</w:t>
      </w:r>
      <w:r>
        <w:rPr>
          <w:rFonts w:hint="default" w:ascii="Times New Roman" w:hAnsi="Times New Roman" w:cs="Times New Roman" w:eastAsiaTheme="minorEastAsia"/>
          <w:sz w:val="24"/>
          <w:szCs w:val="24"/>
        </w:rPr>
        <w:t>代表本公司授权在下面签字的</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rPr>
        <w:t xml:space="preserve"> （被授权人的姓名、职务）</w:t>
      </w:r>
      <w:r>
        <w:rPr>
          <w:rFonts w:hint="default" w:ascii="Times New Roman" w:hAnsi="Times New Roman" w:cs="Times New Roman" w:eastAsiaTheme="minorEastAsia"/>
          <w:sz w:val="24"/>
          <w:szCs w:val="24"/>
        </w:rPr>
        <w:t>为本公司的合法代理人，就项目的比选响应及</w:t>
      </w: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rPr>
        <w:t>的执行、完成和服务保障，以本公司名义处理一切与之有关的事务。</w:t>
      </w:r>
    </w:p>
    <w:p w14:paraId="32BA861F">
      <w:pPr>
        <w:pStyle w:val="176"/>
        <w:spacing w:line="360" w:lineRule="auto"/>
        <w:rPr>
          <w:rFonts w:hint="default" w:ascii="Times New Roman" w:hAnsi="Times New Roman" w:cs="Times New Roman" w:eastAsiaTheme="minorEastAsia"/>
          <w:sz w:val="24"/>
          <w:szCs w:val="24"/>
        </w:rPr>
      </w:pPr>
    </w:p>
    <w:p w14:paraId="33037F43">
      <w:pPr>
        <w:pStyle w:val="176"/>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本授权书于</w:t>
      </w:r>
      <w:r>
        <w:rPr>
          <w:rFonts w:hint="default" w:ascii="Times New Roman" w:hAnsi="Times New Roman" w:cs="Times New Roman" w:eastAsiaTheme="minorEastAsia"/>
          <w:color w:val="000000" w:themeColor="text1"/>
          <w:sz w:val="24"/>
          <w:szCs w:val="24"/>
          <w:u w:val="single"/>
          <w14:textFill>
            <w14:solidFill>
              <w14:schemeClr w14:val="tx1"/>
            </w14:solidFill>
          </w14:textFill>
        </w:rPr>
        <w:t xml:space="preserve">   年   月   日</w:t>
      </w:r>
      <w:r>
        <w:rPr>
          <w:rFonts w:hint="default" w:ascii="Times New Roman" w:hAnsi="Times New Roman" w:cs="Times New Roman" w:eastAsiaTheme="minorEastAsia"/>
          <w:sz w:val="24"/>
          <w:szCs w:val="24"/>
        </w:rPr>
        <w:t>生效，</w:t>
      </w:r>
      <w:r>
        <w:rPr>
          <w:rFonts w:hint="default" w:ascii="Times New Roman" w:hAnsi="Times New Roman" w:cs="Times New Roman" w:eastAsiaTheme="minorEastAsia"/>
          <w:sz w:val="24"/>
          <w:szCs w:val="24"/>
          <w:lang w:val="en-US" w:eastAsia="zh-CN"/>
        </w:rPr>
        <w:t>有效期至本项目投标有效期结束，</w:t>
      </w:r>
      <w:r>
        <w:rPr>
          <w:rFonts w:hint="default" w:ascii="Times New Roman" w:hAnsi="Times New Roman" w:cs="Times New Roman" w:eastAsiaTheme="minorEastAsia"/>
          <w:sz w:val="24"/>
          <w:szCs w:val="24"/>
        </w:rPr>
        <w:t>特此声明。</w:t>
      </w:r>
    </w:p>
    <w:p w14:paraId="62E3B9D6">
      <w:pPr>
        <w:pStyle w:val="176"/>
        <w:spacing w:line="360" w:lineRule="auto"/>
        <w:ind w:firstLine="420"/>
        <w:rPr>
          <w:rFonts w:hint="default" w:ascii="Times New Roman" w:hAnsi="Times New Roman" w:cs="Times New Roman" w:eastAsiaTheme="minorEastAsia"/>
          <w:sz w:val="24"/>
          <w:szCs w:val="24"/>
        </w:rPr>
      </w:pPr>
    </w:p>
    <w:p w14:paraId="249CC64F">
      <w:pPr>
        <w:pStyle w:val="176"/>
        <w:spacing w:line="360" w:lineRule="auto"/>
        <w:ind w:firstLine="420"/>
        <w:rPr>
          <w:rFonts w:hint="default" w:ascii="Times New Roman" w:hAnsi="Times New Roman" w:cs="Times New Roman" w:eastAsiaTheme="minorEastAsia"/>
          <w:sz w:val="24"/>
          <w:szCs w:val="24"/>
        </w:rPr>
      </w:pPr>
    </w:p>
    <w:p w14:paraId="5089F9D6">
      <w:pPr>
        <w:pStyle w:val="176"/>
        <w:spacing w:line="360" w:lineRule="auto"/>
        <w:ind w:firstLine="420"/>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rPr>
        <w:t>法定代表人签字（或盖章）：</w:t>
      </w:r>
    </w:p>
    <w:p w14:paraId="0D6CE175">
      <w:pPr>
        <w:pStyle w:val="176"/>
        <w:spacing w:line="360" w:lineRule="auto"/>
        <w:ind w:firstLine="420"/>
        <w:rPr>
          <w:rFonts w:hint="default" w:ascii="Times New Roman" w:hAnsi="Times New Roman" w:cs="Times New Roman" w:eastAsiaTheme="minorEastAsia"/>
          <w:sz w:val="24"/>
          <w:szCs w:val="24"/>
        </w:rPr>
      </w:pPr>
    </w:p>
    <w:p w14:paraId="0F006F1B">
      <w:pPr>
        <w:pStyle w:val="176"/>
        <w:spacing w:line="360" w:lineRule="auto"/>
        <w:ind w:firstLine="420"/>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rPr>
        <w:t xml:space="preserve">授权代表签字： </w:t>
      </w:r>
    </w:p>
    <w:p w14:paraId="7AD1DD4A">
      <w:pPr>
        <w:pStyle w:val="176"/>
        <w:spacing w:line="360" w:lineRule="auto"/>
        <w:ind w:firstLine="420"/>
        <w:rPr>
          <w:rFonts w:hint="default" w:ascii="Times New Roman" w:hAnsi="Times New Roman" w:cs="Times New Roman" w:eastAsiaTheme="minorEastAsia"/>
          <w:sz w:val="24"/>
          <w:szCs w:val="24"/>
        </w:rPr>
      </w:pPr>
    </w:p>
    <w:p w14:paraId="55D96D8D">
      <w:pPr>
        <w:pStyle w:val="176"/>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职务：          </w:t>
      </w:r>
    </w:p>
    <w:p w14:paraId="2B02D56F">
      <w:pPr>
        <w:pStyle w:val="176"/>
        <w:spacing w:line="360" w:lineRule="auto"/>
        <w:ind w:firstLine="420"/>
        <w:rPr>
          <w:rFonts w:hint="default" w:ascii="Times New Roman" w:hAnsi="Times New Roman" w:cs="Times New Roman" w:eastAsiaTheme="minorEastAsia"/>
          <w:sz w:val="24"/>
          <w:szCs w:val="24"/>
        </w:rPr>
      </w:pPr>
    </w:p>
    <w:p w14:paraId="2B757C5F">
      <w:pPr>
        <w:pStyle w:val="176"/>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单位名称（盖章）：  </w:t>
      </w:r>
    </w:p>
    <w:p w14:paraId="1AE18E91">
      <w:pPr>
        <w:pStyle w:val="176"/>
        <w:spacing w:line="360" w:lineRule="auto"/>
        <w:rPr>
          <w:rFonts w:hint="default" w:ascii="Times New Roman" w:hAnsi="Times New Roman" w:cs="Times New Roman" w:eastAsiaTheme="minorEastAsia"/>
          <w:sz w:val="24"/>
          <w:szCs w:val="24"/>
        </w:rPr>
      </w:pPr>
    </w:p>
    <w:p w14:paraId="2147C05F">
      <w:pPr>
        <w:pStyle w:val="176"/>
        <w:spacing w:line="360" w:lineRule="auto"/>
        <w:ind w:firstLine="42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地址： </w:t>
      </w:r>
    </w:p>
    <w:p w14:paraId="4AF8DFC3">
      <w:pPr>
        <w:pStyle w:val="176"/>
        <w:spacing w:line="360" w:lineRule="auto"/>
        <w:ind w:firstLine="420"/>
        <w:rPr>
          <w:rFonts w:hint="default" w:ascii="Times New Roman" w:hAnsi="Times New Roman" w:cs="Times New Roman" w:eastAsiaTheme="minorEastAsia"/>
          <w:b/>
          <w:bCs/>
          <w:sz w:val="24"/>
          <w:szCs w:val="24"/>
        </w:rPr>
      </w:pPr>
    </w:p>
    <w:p w14:paraId="0308B92C">
      <w:pPr>
        <w:pStyle w:val="176"/>
        <w:spacing w:line="360" w:lineRule="auto"/>
        <w:ind w:firstLine="420"/>
        <w:rPr>
          <w:rFonts w:hint="default" w:ascii="Times New Roman" w:hAnsi="Times New Roman" w:cs="Times New Roman" w:eastAsiaTheme="minorEastAsia"/>
          <w:b/>
          <w:bCs/>
          <w:sz w:val="24"/>
          <w:szCs w:val="24"/>
        </w:rPr>
      </w:pPr>
    </w:p>
    <w:p w14:paraId="7C148D51">
      <w:pPr>
        <w:pStyle w:val="176"/>
        <w:spacing w:line="360" w:lineRule="auto"/>
        <w:ind w:firstLine="420"/>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注：请后附法定代表人及授权代表身份证明复印件并加盖公章。</w:t>
      </w:r>
    </w:p>
    <w:p w14:paraId="0A35EBA1">
      <w:pPr>
        <w:pStyle w:val="176"/>
        <w:spacing w:line="360" w:lineRule="auto"/>
        <w:rPr>
          <w:rFonts w:hint="default" w:ascii="Times New Roman" w:hAnsi="Times New Roman" w:cs="Times New Roman" w:eastAsiaTheme="minorEastAsia"/>
          <w:sz w:val="24"/>
          <w:szCs w:val="24"/>
        </w:rPr>
      </w:pPr>
    </w:p>
    <w:p w14:paraId="2F55475D">
      <w:pPr>
        <w:wordWrap w:val="0"/>
        <w:rPr>
          <w:rFonts w:hint="default" w:ascii="Times New Roman" w:hAnsi="Times New Roman" w:eastAsia="Arial" w:cs="Times New Roman"/>
        </w:rPr>
      </w:pPr>
      <w:r>
        <w:rPr>
          <w:rFonts w:hint="default" w:ascii="Times New Roman" w:hAnsi="Times New Roman" w:cs="Times New Roman" w:eastAsiaTheme="minorEastAsia"/>
        </w:rPr>
        <w:br w:type="page"/>
      </w:r>
      <w:bookmarkStart w:id="2672" w:name="_Toc82485154"/>
      <w:bookmarkStart w:id="2673" w:name="_Toc80582216"/>
      <w:bookmarkStart w:id="2674" w:name="_Toc50893605"/>
      <w:bookmarkStart w:id="2675" w:name="_Toc50893961"/>
      <w:bookmarkStart w:id="2676" w:name="_Toc50893652"/>
      <w:bookmarkStart w:id="2677" w:name="_Toc67131252"/>
      <w:bookmarkStart w:id="2678" w:name="_Toc163975563"/>
      <w:bookmarkStart w:id="2679" w:name="_Toc50893480"/>
      <w:bookmarkStart w:id="2680" w:name="_Toc70081327"/>
      <w:bookmarkStart w:id="2681" w:name="_Toc52175480"/>
      <w:bookmarkStart w:id="2682" w:name="_Toc185326905"/>
      <w:bookmarkStart w:id="2683" w:name="_Toc50985660"/>
      <w:bookmarkStart w:id="2684" w:name="_Toc83810790"/>
      <w:bookmarkStart w:id="2685" w:name="_Toc50895828"/>
      <w:bookmarkStart w:id="2686" w:name="_Toc83809767"/>
      <w:bookmarkStart w:id="2687" w:name="_Toc184450814"/>
      <w:bookmarkStart w:id="2688" w:name="_Toc82502372"/>
      <w:bookmarkStart w:id="2689" w:name="_Toc50985483"/>
      <w:bookmarkStart w:id="2690" w:name="_Toc83809643"/>
      <w:bookmarkStart w:id="2691" w:name="_Toc50985744"/>
      <w:bookmarkStart w:id="2692" w:name="_Toc82328646"/>
      <w:bookmarkStart w:id="2693" w:name="_Toc167105249"/>
      <w:bookmarkStart w:id="2694" w:name="_Toc184437998"/>
      <w:bookmarkStart w:id="2695" w:name="_Toc163975726"/>
      <w:bookmarkStart w:id="2696" w:name="_Toc163975866"/>
      <w:bookmarkStart w:id="2697" w:name="_Toc163976172"/>
      <w:bookmarkStart w:id="2698" w:name="_Toc82246210"/>
      <w:bookmarkStart w:id="2699" w:name="_Toc50985612"/>
      <w:bookmarkStart w:id="2700" w:name="_Toc163975799"/>
      <w:bookmarkStart w:id="2701" w:name="_Toc163975924"/>
      <w:bookmarkStart w:id="2702" w:name="_Toc70081230"/>
      <w:bookmarkStart w:id="2703" w:name="_Toc82246261"/>
      <w:bookmarkStart w:id="2704" w:name="_Toc83810519"/>
      <w:bookmarkStart w:id="2705" w:name="_Toc184455354"/>
    </w:p>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p w14:paraId="76F3A3AE">
      <w:pPr>
        <w:pStyle w:val="4"/>
        <w:spacing w:before="260" w:after="260" w:line="415" w:lineRule="auto"/>
        <w:jc w:val="center"/>
        <w:rPr>
          <w:rFonts w:hint="default" w:ascii="Times New Roman" w:hAnsi="Times New Roman" w:cs="Times New Roman"/>
          <w:b w:val="0"/>
        </w:rPr>
      </w:pPr>
      <w:bookmarkStart w:id="2706" w:name="_Toc462998492"/>
      <w:bookmarkStart w:id="2707" w:name="_Toc459741400"/>
      <w:bookmarkStart w:id="2708" w:name="_Toc19795"/>
      <w:bookmarkStart w:id="2709" w:name="_Toc458756455"/>
      <w:bookmarkStart w:id="2710" w:name="_Toc20844"/>
      <w:bookmarkStart w:id="2711" w:name="_Toc465949404"/>
      <w:bookmarkStart w:id="2712" w:name="_Toc3845"/>
      <w:bookmarkStart w:id="2713" w:name="_Toc26368"/>
      <w:bookmarkStart w:id="2714" w:name="_Toc459022929"/>
      <w:bookmarkStart w:id="2715" w:name="_Toc18587055"/>
      <w:bookmarkStart w:id="2716" w:name="_Toc4173"/>
      <w:bookmarkStart w:id="2717" w:name="_Toc458755211"/>
      <w:bookmarkStart w:id="2718" w:name="_Toc458755950"/>
      <w:bookmarkStart w:id="2719" w:name="_Toc464495370"/>
      <w:bookmarkStart w:id="2720" w:name="_Toc9587692"/>
      <w:bookmarkStart w:id="2721" w:name="_Toc458764501"/>
      <w:bookmarkStart w:id="2722" w:name="_Toc18586998"/>
      <w:bookmarkStart w:id="2723" w:name="_Toc459634871"/>
      <w:bookmarkStart w:id="2724" w:name="_Toc18587161"/>
      <w:bookmarkStart w:id="2725" w:name="_Toc4811"/>
      <w:bookmarkStart w:id="2726" w:name="_Toc5620"/>
      <w:bookmarkStart w:id="2727" w:name="_Toc32148"/>
      <w:bookmarkStart w:id="2728" w:name="_Toc458755159"/>
      <w:bookmarkStart w:id="2729" w:name="_Toc28399"/>
      <w:bookmarkStart w:id="2730" w:name="_Toc459022998"/>
      <w:bookmarkStart w:id="2731" w:name="_Toc458755355"/>
      <w:bookmarkStart w:id="2732" w:name="_Toc14406"/>
      <w:bookmarkStart w:id="2733" w:name="_Toc458764581"/>
      <w:bookmarkStart w:id="2734" w:name="_Toc5789"/>
      <w:bookmarkStart w:id="2735" w:name="_Toc26538"/>
      <w:bookmarkStart w:id="2736" w:name="_Toc167105252"/>
      <w:bookmarkStart w:id="2737" w:name="_Toc80582218"/>
      <w:bookmarkStart w:id="2738" w:name="_Toc163975567"/>
      <w:bookmarkStart w:id="2739" w:name="_Toc83810793"/>
      <w:bookmarkStart w:id="2740" w:name="_Toc163975928"/>
      <w:bookmarkStart w:id="2741" w:name="_Toc50893607"/>
      <w:bookmarkStart w:id="2742" w:name="_Toc50985746"/>
      <w:bookmarkStart w:id="2743" w:name="_Toc82246213"/>
      <w:bookmarkStart w:id="2744" w:name="_Toc163975730"/>
      <w:bookmarkStart w:id="2745" w:name="_Toc83809646"/>
      <w:bookmarkStart w:id="2746" w:name="_Toc163975803"/>
      <w:bookmarkStart w:id="2747" w:name="_Toc83809770"/>
      <w:bookmarkStart w:id="2748" w:name="_Toc52175482"/>
      <w:bookmarkStart w:id="2749" w:name="_Toc82502375"/>
      <w:bookmarkStart w:id="2750" w:name="_Toc50985485"/>
      <w:bookmarkStart w:id="2751" w:name="_Toc82246264"/>
      <w:bookmarkStart w:id="2752" w:name="_Toc163976176"/>
      <w:bookmarkStart w:id="2753" w:name="_Toc50893963"/>
      <w:bookmarkStart w:id="2754" w:name="_Toc82485157"/>
      <w:bookmarkStart w:id="2755" w:name="_Toc50895830"/>
      <w:bookmarkStart w:id="2756" w:name="_Toc50985662"/>
      <w:bookmarkStart w:id="2757" w:name="_Toc82328649"/>
      <w:bookmarkStart w:id="2758" w:name="_Toc185326908"/>
      <w:bookmarkStart w:id="2759" w:name="_Toc50893482"/>
      <w:bookmarkStart w:id="2760" w:name="_Toc70081329"/>
      <w:bookmarkStart w:id="2761" w:name="_Toc163975870"/>
      <w:bookmarkStart w:id="2762" w:name="_Toc184438002"/>
      <w:bookmarkStart w:id="2763" w:name="_Toc50985614"/>
      <w:bookmarkStart w:id="2764" w:name="_Toc70081232"/>
      <w:bookmarkStart w:id="2765" w:name="_Toc46107916"/>
      <w:bookmarkStart w:id="2766" w:name="_Toc67131254"/>
      <w:bookmarkStart w:id="2767" w:name="_Toc83810522"/>
      <w:bookmarkStart w:id="2768" w:name="_Toc50893654"/>
      <w:r>
        <w:rPr>
          <w:rFonts w:hint="default" w:ascii="Times New Roman" w:hAnsi="Times New Roman" w:cs="Times New Roman"/>
          <w:b w:val="0"/>
        </w:rPr>
        <w:t>附件7 参选人情况表</w:t>
      </w:r>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p>
    <w:tbl>
      <w:tblPr>
        <w:tblStyle w:val="55"/>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304"/>
        <w:gridCol w:w="227"/>
        <w:gridCol w:w="1531"/>
        <w:gridCol w:w="54"/>
        <w:gridCol w:w="1477"/>
        <w:gridCol w:w="75"/>
        <w:gridCol w:w="1458"/>
        <w:gridCol w:w="1972"/>
      </w:tblGrid>
      <w:tr w14:paraId="5D17E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14:paraId="0E7FD7A2">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单位名称</w:t>
            </w:r>
          </w:p>
        </w:tc>
        <w:tc>
          <w:tcPr>
            <w:tcW w:w="8098" w:type="dxa"/>
            <w:gridSpan w:val="8"/>
            <w:vAlign w:val="center"/>
          </w:tcPr>
          <w:p w14:paraId="1FA7EE28">
            <w:pPr>
              <w:spacing w:line="360" w:lineRule="auto"/>
              <w:ind w:right="-48"/>
              <w:jc w:val="center"/>
              <w:rPr>
                <w:rFonts w:hint="default" w:ascii="Times New Roman" w:hAnsi="Times New Roman" w:cs="Times New Roman" w:eastAsiaTheme="minorEastAsia"/>
              </w:rPr>
            </w:pPr>
          </w:p>
        </w:tc>
      </w:tr>
      <w:tr w14:paraId="45D9F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14:paraId="43FC5F72">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详细地址</w:t>
            </w:r>
          </w:p>
        </w:tc>
        <w:tc>
          <w:tcPr>
            <w:tcW w:w="8098" w:type="dxa"/>
            <w:gridSpan w:val="8"/>
            <w:vAlign w:val="center"/>
          </w:tcPr>
          <w:p w14:paraId="1C202C92">
            <w:pPr>
              <w:spacing w:line="360" w:lineRule="auto"/>
              <w:ind w:right="-48"/>
              <w:jc w:val="center"/>
              <w:rPr>
                <w:rFonts w:hint="default" w:ascii="Times New Roman" w:hAnsi="Times New Roman" w:cs="Times New Roman" w:eastAsiaTheme="minorEastAsia"/>
              </w:rPr>
            </w:pPr>
          </w:p>
        </w:tc>
      </w:tr>
      <w:tr w14:paraId="54ED6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14:paraId="7D9FD534">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主管部门</w:t>
            </w:r>
          </w:p>
        </w:tc>
        <w:tc>
          <w:tcPr>
            <w:tcW w:w="1531" w:type="dxa"/>
            <w:gridSpan w:val="2"/>
            <w:vAlign w:val="center"/>
          </w:tcPr>
          <w:p w14:paraId="2C3B2E28">
            <w:pPr>
              <w:spacing w:line="360" w:lineRule="auto"/>
              <w:ind w:right="-48"/>
              <w:jc w:val="center"/>
              <w:rPr>
                <w:rFonts w:hint="default" w:ascii="Times New Roman" w:hAnsi="Times New Roman" w:cs="Times New Roman" w:eastAsiaTheme="minorEastAsia"/>
              </w:rPr>
            </w:pPr>
          </w:p>
        </w:tc>
        <w:tc>
          <w:tcPr>
            <w:tcW w:w="1531" w:type="dxa"/>
            <w:vAlign w:val="center"/>
          </w:tcPr>
          <w:p w14:paraId="650589EA">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法定代表人</w:t>
            </w:r>
          </w:p>
        </w:tc>
        <w:tc>
          <w:tcPr>
            <w:tcW w:w="1531" w:type="dxa"/>
            <w:gridSpan w:val="2"/>
            <w:vAlign w:val="center"/>
          </w:tcPr>
          <w:p w14:paraId="47FEA0C6">
            <w:pPr>
              <w:spacing w:line="360" w:lineRule="auto"/>
              <w:ind w:right="-48"/>
              <w:jc w:val="center"/>
              <w:rPr>
                <w:rFonts w:hint="default" w:ascii="Times New Roman" w:hAnsi="Times New Roman" w:cs="Times New Roman" w:eastAsiaTheme="minorEastAsia"/>
              </w:rPr>
            </w:pPr>
          </w:p>
        </w:tc>
        <w:tc>
          <w:tcPr>
            <w:tcW w:w="1533" w:type="dxa"/>
            <w:gridSpan w:val="2"/>
            <w:vAlign w:val="center"/>
          </w:tcPr>
          <w:p w14:paraId="058FF71A">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职务</w:t>
            </w:r>
          </w:p>
        </w:tc>
        <w:tc>
          <w:tcPr>
            <w:tcW w:w="1972" w:type="dxa"/>
            <w:vAlign w:val="center"/>
          </w:tcPr>
          <w:p w14:paraId="147D1DDC">
            <w:pPr>
              <w:spacing w:line="360" w:lineRule="auto"/>
              <w:ind w:right="-48"/>
              <w:jc w:val="center"/>
              <w:rPr>
                <w:rFonts w:hint="default" w:ascii="Times New Roman" w:hAnsi="Times New Roman" w:cs="Times New Roman" w:eastAsiaTheme="minorEastAsia"/>
              </w:rPr>
            </w:pPr>
          </w:p>
        </w:tc>
      </w:tr>
      <w:tr w14:paraId="48568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14:paraId="2853F155">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经济类型</w:t>
            </w:r>
          </w:p>
        </w:tc>
        <w:tc>
          <w:tcPr>
            <w:tcW w:w="1531" w:type="dxa"/>
            <w:gridSpan w:val="2"/>
            <w:vAlign w:val="center"/>
          </w:tcPr>
          <w:p w14:paraId="3AA46C48">
            <w:pPr>
              <w:spacing w:line="360" w:lineRule="auto"/>
              <w:ind w:right="-48"/>
              <w:jc w:val="center"/>
              <w:rPr>
                <w:rFonts w:hint="default" w:ascii="Times New Roman" w:hAnsi="Times New Roman" w:cs="Times New Roman" w:eastAsiaTheme="minorEastAsia"/>
              </w:rPr>
            </w:pPr>
          </w:p>
        </w:tc>
        <w:tc>
          <w:tcPr>
            <w:tcW w:w="1531" w:type="dxa"/>
            <w:vAlign w:val="center"/>
          </w:tcPr>
          <w:p w14:paraId="5FCC3706">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授权代表</w:t>
            </w:r>
          </w:p>
        </w:tc>
        <w:tc>
          <w:tcPr>
            <w:tcW w:w="1531" w:type="dxa"/>
            <w:gridSpan w:val="2"/>
            <w:vAlign w:val="center"/>
          </w:tcPr>
          <w:p w14:paraId="0F890E23">
            <w:pPr>
              <w:spacing w:line="360" w:lineRule="auto"/>
              <w:ind w:right="-48"/>
              <w:jc w:val="center"/>
              <w:rPr>
                <w:rFonts w:hint="default" w:ascii="Times New Roman" w:hAnsi="Times New Roman" w:cs="Times New Roman" w:eastAsiaTheme="minorEastAsia"/>
              </w:rPr>
            </w:pPr>
          </w:p>
        </w:tc>
        <w:tc>
          <w:tcPr>
            <w:tcW w:w="1533" w:type="dxa"/>
            <w:gridSpan w:val="2"/>
            <w:vAlign w:val="center"/>
          </w:tcPr>
          <w:p w14:paraId="4F08A0E9">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职务</w:t>
            </w:r>
          </w:p>
        </w:tc>
        <w:tc>
          <w:tcPr>
            <w:tcW w:w="1972" w:type="dxa"/>
            <w:vAlign w:val="center"/>
          </w:tcPr>
          <w:p w14:paraId="5138CE6C">
            <w:pPr>
              <w:spacing w:line="360" w:lineRule="auto"/>
              <w:ind w:right="-48"/>
              <w:jc w:val="center"/>
              <w:rPr>
                <w:rFonts w:hint="default" w:ascii="Times New Roman" w:hAnsi="Times New Roman" w:cs="Times New Roman" w:eastAsiaTheme="minorEastAsia"/>
              </w:rPr>
            </w:pPr>
          </w:p>
        </w:tc>
      </w:tr>
      <w:tr w14:paraId="14637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14:paraId="331DA785">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邮政编码</w:t>
            </w:r>
          </w:p>
        </w:tc>
        <w:tc>
          <w:tcPr>
            <w:tcW w:w="1531" w:type="dxa"/>
            <w:gridSpan w:val="2"/>
            <w:vAlign w:val="center"/>
          </w:tcPr>
          <w:p w14:paraId="406E8626">
            <w:pPr>
              <w:spacing w:line="360" w:lineRule="auto"/>
              <w:ind w:right="-48"/>
              <w:jc w:val="center"/>
              <w:rPr>
                <w:rFonts w:hint="default" w:ascii="Times New Roman" w:hAnsi="Times New Roman" w:cs="Times New Roman" w:eastAsiaTheme="minorEastAsia"/>
              </w:rPr>
            </w:pPr>
          </w:p>
        </w:tc>
        <w:tc>
          <w:tcPr>
            <w:tcW w:w="1531" w:type="dxa"/>
            <w:vAlign w:val="center"/>
          </w:tcPr>
          <w:p w14:paraId="398D5DBD">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电话</w:t>
            </w:r>
          </w:p>
        </w:tc>
        <w:tc>
          <w:tcPr>
            <w:tcW w:w="1531" w:type="dxa"/>
            <w:gridSpan w:val="2"/>
            <w:vAlign w:val="center"/>
          </w:tcPr>
          <w:p w14:paraId="06AA445C">
            <w:pPr>
              <w:spacing w:line="360" w:lineRule="auto"/>
              <w:ind w:right="-48"/>
              <w:jc w:val="center"/>
              <w:rPr>
                <w:rFonts w:hint="default" w:ascii="Times New Roman" w:hAnsi="Times New Roman" w:cs="Times New Roman" w:eastAsiaTheme="minorEastAsia"/>
              </w:rPr>
            </w:pPr>
          </w:p>
        </w:tc>
        <w:tc>
          <w:tcPr>
            <w:tcW w:w="1533" w:type="dxa"/>
            <w:gridSpan w:val="2"/>
            <w:vAlign w:val="center"/>
          </w:tcPr>
          <w:p w14:paraId="2D1128CB">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传真</w:t>
            </w:r>
          </w:p>
        </w:tc>
        <w:tc>
          <w:tcPr>
            <w:tcW w:w="1972" w:type="dxa"/>
            <w:vAlign w:val="center"/>
          </w:tcPr>
          <w:p w14:paraId="25D4C1EB">
            <w:pPr>
              <w:spacing w:line="360" w:lineRule="auto"/>
              <w:ind w:right="-48"/>
              <w:jc w:val="center"/>
              <w:rPr>
                <w:rFonts w:hint="default" w:ascii="Times New Roman" w:hAnsi="Times New Roman" w:cs="Times New Roman" w:eastAsiaTheme="minorEastAsia"/>
              </w:rPr>
            </w:pPr>
          </w:p>
        </w:tc>
      </w:tr>
      <w:tr w14:paraId="2FE0C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14:paraId="047A4592">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单位简介及机构情况</w:t>
            </w:r>
          </w:p>
        </w:tc>
        <w:tc>
          <w:tcPr>
            <w:tcW w:w="8098" w:type="dxa"/>
            <w:gridSpan w:val="8"/>
            <w:vAlign w:val="center"/>
          </w:tcPr>
          <w:p w14:paraId="6F3A4373">
            <w:pPr>
              <w:spacing w:line="360" w:lineRule="auto"/>
              <w:ind w:right="-48"/>
              <w:jc w:val="center"/>
              <w:rPr>
                <w:rFonts w:hint="default" w:ascii="Times New Roman" w:hAnsi="Times New Roman" w:cs="Times New Roman" w:eastAsiaTheme="minorEastAsia"/>
              </w:rPr>
            </w:pPr>
          </w:p>
        </w:tc>
      </w:tr>
      <w:tr w14:paraId="2D0A9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14:paraId="73751AC7">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单位优势及特长</w:t>
            </w:r>
          </w:p>
        </w:tc>
        <w:tc>
          <w:tcPr>
            <w:tcW w:w="8098" w:type="dxa"/>
            <w:gridSpan w:val="8"/>
            <w:vAlign w:val="center"/>
          </w:tcPr>
          <w:p w14:paraId="42DE0CC1">
            <w:pPr>
              <w:spacing w:line="360" w:lineRule="auto"/>
              <w:ind w:right="-48"/>
              <w:jc w:val="center"/>
              <w:rPr>
                <w:rFonts w:hint="default" w:ascii="Times New Roman" w:hAnsi="Times New Roman" w:cs="Times New Roman" w:eastAsiaTheme="minorEastAsia"/>
              </w:rPr>
            </w:pPr>
          </w:p>
        </w:tc>
      </w:tr>
      <w:tr w14:paraId="74F2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restart"/>
            <w:vAlign w:val="center"/>
          </w:tcPr>
          <w:p w14:paraId="6D2F6A34">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单位概况</w:t>
            </w:r>
          </w:p>
        </w:tc>
        <w:tc>
          <w:tcPr>
            <w:tcW w:w="1304" w:type="dxa"/>
            <w:vMerge w:val="restart"/>
            <w:vAlign w:val="center"/>
          </w:tcPr>
          <w:p w14:paraId="1DF752D7">
            <w:pPr>
              <w:snapToGrid w:val="0"/>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职工总数</w:t>
            </w:r>
          </w:p>
        </w:tc>
        <w:tc>
          <w:tcPr>
            <w:tcW w:w="1812" w:type="dxa"/>
            <w:gridSpan w:val="3"/>
            <w:vMerge w:val="restart"/>
            <w:vAlign w:val="center"/>
          </w:tcPr>
          <w:p w14:paraId="1C07ACB0">
            <w:pPr>
              <w:snapToGrid w:val="0"/>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人</w:t>
            </w:r>
          </w:p>
        </w:tc>
        <w:tc>
          <w:tcPr>
            <w:tcW w:w="4982" w:type="dxa"/>
            <w:gridSpan w:val="4"/>
            <w:vAlign w:val="center"/>
          </w:tcPr>
          <w:p w14:paraId="4934D036">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管理人员     人</w:t>
            </w:r>
          </w:p>
        </w:tc>
      </w:tr>
      <w:tr w14:paraId="4C14D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14:paraId="305CA55A">
            <w:pPr>
              <w:spacing w:line="360" w:lineRule="auto"/>
              <w:rPr>
                <w:rFonts w:hint="default" w:ascii="Times New Roman" w:hAnsi="Times New Roman" w:cs="Times New Roman" w:eastAsiaTheme="minorEastAsia"/>
              </w:rPr>
            </w:pPr>
          </w:p>
        </w:tc>
        <w:tc>
          <w:tcPr>
            <w:tcW w:w="1304" w:type="dxa"/>
            <w:vMerge w:val="continue"/>
            <w:vAlign w:val="center"/>
          </w:tcPr>
          <w:p w14:paraId="5DB8C46E">
            <w:pPr>
              <w:spacing w:line="360" w:lineRule="auto"/>
              <w:rPr>
                <w:rFonts w:hint="default" w:ascii="Times New Roman" w:hAnsi="Times New Roman" w:cs="Times New Roman" w:eastAsiaTheme="minorEastAsia"/>
              </w:rPr>
            </w:pPr>
          </w:p>
        </w:tc>
        <w:tc>
          <w:tcPr>
            <w:tcW w:w="1812" w:type="dxa"/>
            <w:gridSpan w:val="3"/>
            <w:vMerge w:val="continue"/>
            <w:vAlign w:val="center"/>
          </w:tcPr>
          <w:p w14:paraId="14375612">
            <w:pPr>
              <w:spacing w:line="360" w:lineRule="auto"/>
              <w:rPr>
                <w:rFonts w:hint="default" w:ascii="Times New Roman" w:hAnsi="Times New Roman" w:cs="Times New Roman" w:eastAsiaTheme="minorEastAsia"/>
              </w:rPr>
            </w:pPr>
          </w:p>
        </w:tc>
        <w:tc>
          <w:tcPr>
            <w:tcW w:w="4982" w:type="dxa"/>
            <w:gridSpan w:val="4"/>
            <w:vAlign w:val="center"/>
          </w:tcPr>
          <w:p w14:paraId="6EAA395D">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技术人员     人</w:t>
            </w:r>
          </w:p>
        </w:tc>
      </w:tr>
      <w:tr w14:paraId="742D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14:paraId="528564E8">
            <w:pPr>
              <w:spacing w:line="360" w:lineRule="auto"/>
              <w:rPr>
                <w:rFonts w:hint="default" w:ascii="Times New Roman" w:hAnsi="Times New Roman" w:cs="Times New Roman" w:eastAsiaTheme="minorEastAsia"/>
              </w:rPr>
            </w:pPr>
          </w:p>
        </w:tc>
        <w:tc>
          <w:tcPr>
            <w:tcW w:w="1304" w:type="dxa"/>
            <w:vAlign w:val="center"/>
          </w:tcPr>
          <w:p w14:paraId="2586FDB5">
            <w:pPr>
              <w:snapToGrid w:val="0"/>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员工情况</w:t>
            </w:r>
          </w:p>
        </w:tc>
        <w:tc>
          <w:tcPr>
            <w:tcW w:w="1812" w:type="dxa"/>
            <w:gridSpan w:val="3"/>
            <w:vAlign w:val="center"/>
          </w:tcPr>
          <w:p w14:paraId="681853AF">
            <w:pPr>
              <w:snapToGrid w:val="0"/>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高级职称</w:t>
            </w:r>
          </w:p>
        </w:tc>
        <w:tc>
          <w:tcPr>
            <w:tcW w:w="1552" w:type="dxa"/>
            <w:gridSpan w:val="2"/>
            <w:vAlign w:val="center"/>
          </w:tcPr>
          <w:p w14:paraId="4F62CB9B">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中级职称</w:t>
            </w:r>
          </w:p>
        </w:tc>
        <w:tc>
          <w:tcPr>
            <w:tcW w:w="1458" w:type="dxa"/>
            <w:vAlign w:val="center"/>
          </w:tcPr>
          <w:p w14:paraId="24AC2EE6">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初级职称</w:t>
            </w:r>
          </w:p>
        </w:tc>
        <w:tc>
          <w:tcPr>
            <w:tcW w:w="1972" w:type="dxa"/>
            <w:vAlign w:val="center"/>
          </w:tcPr>
          <w:p w14:paraId="743467DE">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技工</w:t>
            </w:r>
          </w:p>
        </w:tc>
      </w:tr>
      <w:tr w14:paraId="1D1E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14:paraId="34F0A2C4">
            <w:pPr>
              <w:spacing w:line="360" w:lineRule="auto"/>
              <w:rPr>
                <w:rFonts w:hint="default" w:ascii="Times New Roman" w:hAnsi="Times New Roman" w:cs="Times New Roman" w:eastAsiaTheme="minorEastAsia"/>
              </w:rPr>
            </w:pPr>
          </w:p>
        </w:tc>
        <w:tc>
          <w:tcPr>
            <w:tcW w:w="1304" w:type="dxa"/>
            <w:vAlign w:val="center"/>
          </w:tcPr>
          <w:p w14:paraId="22671ABA">
            <w:pPr>
              <w:snapToGrid w:val="0"/>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人数</w:t>
            </w:r>
          </w:p>
        </w:tc>
        <w:tc>
          <w:tcPr>
            <w:tcW w:w="1812" w:type="dxa"/>
            <w:gridSpan w:val="3"/>
            <w:vAlign w:val="center"/>
          </w:tcPr>
          <w:p w14:paraId="13191B8C">
            <w:pPr>
              <w:snapToGrid w:val="0"/>
              <w:spacing w:line="360" w:lineRule="auto"/>
              <w:ind w:right="-48"/>
              <w:jc w:val="center"/>
              <w:rPr>
                <w:rFonts w:hint="default" w:ascii="Times New Roman" w:hAnsi="Times New Roman" w:cs="Times New Roman" w:eastAsiaTheme="minorEastAsia"/>
              </w:rPr>
            </w:pPr>
          </w:p>
        </w:tc>
        <w:tc>
          <w:tcPr>
            <w:tcW w:w="1552" w:type="dxa"/>
            <w:gridSpan w:val="2"/>
            <w:vAlign w:val="center"/>
          </w:tcPr>
          <w:p w14:paraId="795EF8E9">
            <w:pPr>
              <w:spacing w:line="360" w:lineRule="auto"/>
              <w:ind w:right="-48"/>
              <w:jc w:val="center"/>
              <w:rPr>
                <w:rFonts w:hint="default" w:ascii="Times New Roman" w:hAnsi="Times New Roman" w:cs="Times New Roman" w:eastAsiaTheme="minorEastAsia"/>
              </w:rPr>
            </w:pPr>
          </w:p>
        </w:tc>
        <w:tc>
          <w:tcPr>
            <w:tcW w:w="1458" w:type="dxa"/>
            <w:vAlign w:val="center"/>
          </w:tcPr>
          <w:p w14:paraId="2C634C60">
            <w:pPr>
              <w:spacing w:line="360" w:lineRule="auto"/>
              <w:ind w:right="-48"/>
              <w:jc w:val="center"/>
              <w:rPr>
                <w:rFonts w:hint="default" w:ascii="Times New Roman" w:hAnsi="Times New Roman" w:cs="Times New Roman" w:eastAsiaTheme="minorEastAsia"/>
              </w:rPr>
            </w:pPr>
          </w:p>
        </w:tc>
        <w:tc>
          <w:tcPr>
            <w:tcW w:w="1972" w:type="dxa"/>
            <w:vAlign w:val="center"/>
          </w:tcPr>
          <w:p w14:paraId="1C6918CD">
            <w:pPr>
              <w:spacing w:line="360" w:lineRule="auto"/>
              <w:ind w:right="-48"/>
              <w:jc w:val="center"/>
              <w:rPr>
                <w:rFonts w:hint="default" w:ascii="Times New Roman" w:hAnsi="Times New Roman" w:cs="Times New Roman" w:eastAsiaTheme="minorEastAsia"/>
              </w:rPr>
            </w:pPr>
          </w:p>
        </w:tc>
      </w:tr>
      <w:tr w14:paraId="449F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14:paraId="69A6E511">
            <w:pPr>
              <w:spacing w:line="360" w:lineRule="auto"/>
              <w:rPr>
                <w:rFonts w:hint="default" w:ascii="Times New Roman" w:hAnsi="Times New Roman" w:cs="Times New Roman" w:eastAsiaTheme="minorEastAsia"/>
              </w:rPr>
            </w:pPr>
          </w:p>
        </w:tc>
        <w:tc>
          <w:tcPr>
            <w:tcW w:w="1304" w:type="dxa"/>
            <w:vMerge w:val="restart"/>
            <w:vAlign w:val="center"/>
          </w:tcPr>
          <w:p w14:paraId="7839F66F">
            <w:pPr>
              <w:snapToGrid w:val="0"/>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流动资金</w:t>
            </w:r>
          </w:p>
        </w:tc>
        <w:tc>
          <w:tcPr>
            <w:tcW w:w="1812" w:type="dxa"/>
            <w:gridSpan w:val="3"/>
            <w:vMerge w:val="restart"/>
            <w:vAlign w:val="center"/>
          </w:tcPr>
          <w:p w14:paraId="12043E5C">
            <w:pPr>
              <w:snapToGrid w:val="0"/>
              <w:spacing w:line="360" w:lineRule="auto"/>
              <w:ind w:right="-48" w:firstLine="720"/>
              <w:jc w:val="center"/>
              <w:rPr>
                <w:rFonts w:hint="default" w:ascii="Times New Roman" w:hAnsi="Times New Roman" w:cs="Times New Roman" w:eastAsiaTheme="minorEastAsia"/>
              </w:rPr>
            </w:pPr>
            <w:r>
              <w:rPr>
                <w:rFonts w:hint="default" w:ascii="Times New Roman" w:hAnsi="Times New Roman" w:cs="Times New Roman" w:eastAsiaTheme="minorEastAsia"/>
              </w:rPr>
              <w:t>万元</w:t>
            </w:r>
          </w:p>
        </w:tc>
        <w:tc>
          <w:tcPr>
            <w:tcW w:w="1552" w:type="dxa"/>
            <w:gridSpan w:val="2"/>
            <w:vMerge w:val="restart"/>
            <w:vAlign w:val="center"/>
          </w:tcPr>
          <w:p w14:paraId="643E4E39">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资金来源</w:t>
            </w:r>
          </w:p>
        </w:tc>
        <w:tc>
          <w:tcPr>
            <w:tcW w:w="1458" w:type="dxa"/>
            <w:vAlign w:val="center"/>
          </w:tcPr>
          <w:p w14:paraId="24228963">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自有资金</w:t>
            </w:r>
          </w:p>
        </w:tc>
        <w:tc>
          <w:tcPr>
            <w:tcW w:w="1972" w:type="dxa"/>
            <w:vAlign w:val="center"/>
          </w:tcPr>
          <w:p w14:paraId="2B635DF6">
            <w:pPr>
              <w:spacing w:line="360" w:lineRule="auto"/>
              <w:ind w:right="-48" w:firstLine="960"/>
              <w:jc w:val="center"/>
              <w:rPr>
                <w:rFonts w:hint="default" w:ascii="Times New Roman" w:hAnsi="Times New Roman" w:cs="Times New Roman" w:eastAsiaTheme="minorEastAsia"/>
              </w:rPr>
            </w:pPr>
            <w:r>
              <w:rPr>
                <w:rFonts w:hint="default" w:ascii="Times New Roman" w:hAnsi="Times New Roman" w:cs="Times New Roman" w:eastAsiaTheme="minorEastAsia"/>
              </w:rPr>
              <w:t>万元</w:t>
            </w:r>
          </w:p>
        </w:tc>
      </w:tr>
      <w:tr w14:paraId="5F578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14:paraId="1043D2FE">
            <w:pPr>
              <w:spacing w:line="360" w:lineRule="auto"/>
              <w:rPr>
                <w:rFonts w:hint="default" w:ascii="Times New Roman" w:hAnsi="Times New Roman" w:cs="Times New Roman" w:eastAsiaTheme="minorEastAsia"/>
              </w:rPr>
            </w:pPr>
          </w:p>
        </w:tc>
        <w:tc>
          <w:tcPr>
            <w:tcW w:w="1304" w:type="dxa"/>
            <w:vMerge w:val="continue"/>
            <w:vAlign w:val="center"/>
          </w:tcPr>
          <w:p w14:paraId="4D63D8DD">
            <w:pPr>
              <w:spacing w:line="360" w:lineRule="auto"/>
              <w:rPr>
                <w:rFonts w:hint="default" w:ascii="Times New Roman" w:hAnsi="Times New Roman" w:cs="Times New Roman" w:eastAsiaTheme="minorEastAsia"/>
              </w:rPr>
            </w:pPr>
          </w:p>
        </w:tc>
        <w:tc>
          <w:tcPr>
            <w:tcW w:w="1812" w:type="dxa"/>
            <w:gridSpan w:val="3"/>
            <w:vMerge w:val="continue"/>
            <w:vAlign w:val="center"/>
          </w:tcPr>
          <w:p w14:paraId="173C52C7">
            <w:pPr>
              <w:spacing w:line="360" w:lineRule="auto"/>
              <w:rPr>
                <w:rFonts w:hint="default" w:ascii="Times New Roman" w:hAnsi="Times New Roman" w:cs="Times New Roman" w:eastAsiaTheme="minorEastAsia"/>
              </w:rPr>
            </w:pPr>
          </w:p>
        </w:tc>
        <w:tc>
          <w:tcPr>
            <w:tcW w:w="1552" w:type="dxa"/>
            <w:gridSpan w:val="2"/>
            <w:vMerge w:val="continue"/>
            <w:vAlign w:val="center"/>
          </w:tcPr>
          <w:p w14:paraId="30F8ED1C">
            <w:pPr>
              <w:spacing w:line="360" w:lineRule="auto"/>
              <w:rPr>
                <w:rFonts w:hint="default" w:ascii="Times New Roman" w:hAnsi="Times New Roman" w:cs="Times New Roman" w:eastAsiaTheme="minorEastAsia"/>
              </w:rPr>
            </w:pPr>
          </w:p>
        </w:tc>
        <w:tc>
          <w:tcPr>
            <w:tcW w:w="1458" w:type="dxa"/>
            <w:vAlign w:val="center"/>
          </w:tcPr>
          <w:p w14:paraId="79C8953D">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银行贷款</w:t>
            </w:r>
          </w:p>
        </w:tc>
        <w:tc>
          <w:tcPr>
            <w:tcW w:w="1972" w:type="dxa"/>
            <w:vAlign w:val="center"/>
          </w:tcPr>
          <w:p w14:paraId="49695CE3">
            <w:pPr>
              <w:spacing w:line="360" w:lineRule="auto"/>
              <w:ind w:right="-48" w:firstLine="960"/>
              <w:jc w:val="center"/>
              <w:rPr>
                <w:rFonts w:hint="default" w:ascii="Times New Roman" w:hAnsi="Times New Roman" w:cs="Times New Roman" w:eastAsiaTheme="minorEastAsia"/>
              </w:rPr>
            </w:pPr>
            <w:r>
              <w:rPr>
                <w:rFonts w:hint="default" w:ascii="Times New Roman" w:hAnsi="Times New Roman" w:cs="Times New Roman" w:eastAsiaTheme="minorEastAsia"/>
              </w:rPr>
              <w:t>万元</w:t>
            </w:r>
          </w:p>
        </w:tc>
      </w:tr>
      <w:tr w14:paraId="37B0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14:paraId="0CD1BAD3">
            <w:pPr>
              <w:spacing w:line="360" w:lineRule="auto"/>
              <w:rPr>
                <w:rFonts w:hint="default" w:ascii="Times New Roman" w:hAnsi="Times New Roman" w:cs="Times New Roman" w:eastAsiaTheme="minorEastAsia"/>
              </w:rPr>
            </w:pPr>
          </w:p>
        </w:tc>
        <w:tc>
          <w:tcPr>
            <w:tcW w:w="1304" w:type="dxa"/>
            <w:vAlign w:val="center"/>
          </w:tcPr>
          <w:p w14:paraId="0CA6B363">
            <w:pPr>
              <w:snapToGrid w:val="0"/>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固定资产</w:t>
            </w:r>
          </w:p>
        </w:tc>
        <w:tc>
          <w:tcPr>
            <w:tcW w:w="1812" w:type="dxa"/>
            <w:gridSpan w:val="3"/>
            <w:vAlign w:val="center"/>
          </w:tcPr>
          <w:p w14:paraId="1B88E979">
            <w:pPr>
              <w:snapToGrid w:val="0"/>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原值</w:t>
            </w:r>
          </w:p>
        </w:tc>
        <w:tc>
          <w:tcPr>
            <w:tcW w:w="1552" w:type="dxa"/>
            <w:gridSpan w:val="2"/>
            <w:vAlign w:val="center"/>
          </w:tcPr>
          <w:p w14:paraId="5DD113E7">
            <w:pPr>
              <w:spacing w:line="360" w:lineRule="auto"/>
              <w:ind w:right="-48" w:firstLine="720"/>
              <w:jc w:val="center"/>
              <w:rPr>
                <w:rFonts w:hint="default" w:ascii="Times New Roman" w:hAnsi="Times New Roman" w:cs="Times New Roman" w:eastAsiaTheme="minorEastAsia"/>
              </w:rPr>
            </w:pPr>
            <w:r>
              <w:rPr>
                <w:rFonts w:hint="default" w:ascii="Times New Roman" w:hAnsi="Times New Roman" w:cs="Times New Roman" w:eastAsiaTheme="minorEastAsia"/>
              </w:rPr>
              <w:t>万元</w:t>
            </w:r>
          </w:p>
        </w:tc>
        <w:tc>
          <w:tcPr>
            <w:tcW w:w="1458" w:type="dxa"/>
            <w:vAlign w:val="center"/>
          </w:tcPr>
          <w:p w14:paraId="08B506B1">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净值</w:t>
            </w:r>
          </w:p>
        </w:tc>
        <w:tc>
          <w:tcPr>
            <w:tcW w:w="1972" w:type="dxa"/>
            <w:vAlign w:val="center"/>
          </w:tcPr>
          <w:p w14:paraId="597EE2B2">
            <w:pPr>
              <w:spacing w:line="360" w:lineRule="auto"/>
              <w:ind w:right="-48" w:firstLine="960"/>
              <w:jc w:val="center"/>
              <w:rPr>
                <w:rFonts w:hint="default" w:ascii="Times New Roman" w:hAnsi="Times New Roman" w:cs="Times New Roman" w:eastAsiaTheme="minorEastAsia"/>
              </w:rPr>
            </w:pPr>
            <w:r>
              <w:rPr>
                <w:rFonts w:hint="default" w:ascii="Times New Roman" w:hAnsi="Times New Roman" w:cs="Times New Roman" w:eastAsiaTheme="minorEastAsia"/>
              </w:rPr>
              <w:t>万元</w:t>
            </w:r>
          </w:p>
        </w:tc>
      </w:tr>
      <w:tr w14:paraId="112DC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restart"/>
            <w:vAlign w:val="center"/>
          </w:tcPr>
          <w:p w14:paraId="2F9A9474">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企业财务状况</w:t>
            </w:r>
          </w:p>
        </w:tc>
        <w:tc>
          <w:tcPr>
            <w:tcW w:w="1304" w:type="dxa"/>
            <w:vAlign w:val="center"/>
          </w:tcPr>
          <w:p w14:paraId="08F9AA21">
            <w:pPr>
              <w:snapToGrid w:val="0"/>
              <w:spacing w:line="360" w:lineRule="auto"/>
              <w:ind w:right="-48"/>
              <w:jc w:val="center"/>
              <w:rPr>
                <w:rFonts w:hint="default" w:ascii="Times New Roman" w:hAnsi="Times New Roman" w:cs="Times New Roman" w:eastAsiaTheme="minorEastAsia"/>
              </w:rPr>
            </w:pPr>
          </w:p>
        </w:tc>
        <w:tc>
          <w:tcPr>
            <w:tcW w:w="1812" w:type="dxa"/>
            <w:gridSpan w:val="3"/>
            <w:vAlign w:val="center"/>
          </w:tcPr>
          <w:p w14:paraId="6D8467FA">
            <w:pPr>
              <w:snapToGrid w:val="0"/>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收入总额</w:t>
            </w:r>
          </w:p>
        </w:tc>
        <w:tc>
          <w:tcPr>
            <w:tcW w:w="1552" w:type="dxa"/>
            <w:gridSpan w:val="2"/>
            <w:vAlign w:val="center"/>
          </w:tcPr>
          <w:p w14:paraId="7CFA474B">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利润总额</w:t>
            </w:r>
          </w:p>
        </w:tc>
        <w:tc>
          <w:tcPr>
            <w:tcW w:w="1458" w:type="dxa"/>
            <w:vAlign w:val="center"/>
          </w:tcPr>
          <w:p w14:paraId="38B12BDA">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税后利润</w:t>
            </w:r>
          </w:p>
        </w:tc>
        <w:tc>
          <w:tcPr>
            <w:tcW w:w="1972" w:type="dxa"/>
            <w:vAlign w:val="center"/>
          </w:tcPr>
          <w:p w14:paraId="63F93012">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负债总额</w:t>
            </w:r>
          </w:p>
        </w:tc>
      </w:tr>
      <w:tr w14:paraId="11A37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14:paraId="432007C1">
            <w:pPr>
              <w:spacing w:line="360" w:lineRule="auto"/>
              <w:rPr>
                <w:rFonts w:hint="default" w:ascii="Times New Roman" w:hAnsi="Times New Roman" w:cs="Times New Roman" w:eastAsiaTheme="minorEastAsia"/>
              </w:rPr>
            </w:pPr>
          </w:p>
        </w:tc>
        <w:tc>
          <w:tcPr>
            <w:tcW w:w="1304" w:type="dxa"/>
            <w:vAlign w:val="center"/>
          </w:tcPr>
          <w:p w14:paraId="19DFF2CB">
            <w:pPr>
              <w:snapToGrid w:val="0"/>
              <w:spacing w:line="360" w:lineRule="auto"/>
              <w:ind w:right="-48"/>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202</w:t>
            </w:r>
            <w:r>
              <w:rPr>
                <w:rFonts w:hint="default" w:ascii="Times New Roman" w:hAnsi="Times New Roman" w:cs="Times New Roman" w:eastAsiaTheme="minorEastAsia"/>
                <w:lang w:val="en-US" w:eastAsia="zh-CN"/>
              </w:rPr>
              <w:t>2</w:t>
            </w:r>
          </w:p>
        </w:tc>
        <w:tc>
          <w:tcPr>
            <w:tcW w:w="1812" w:type="dxa"/>
            <w:gridSpan w:val="3"/>
            <w:vAlign w:val="center"/>
          </w:tcPr>
          <w:p w14:paraId="2A39C247">
            <w:pPr>
              <w:snapToGrid w:val="0"/>
              <w:spacing w:line="360" w:lineRule="auto"/>
              <w:ind w:right="-48"/>
              <w:jc w:val="center"/>
              <w:rPr>
                <w:rFonts w:hint="default" w:ascii="Times New Roman" w:hAnsi="Times New Roman" w:cs="Times New Roman" w:eastAsiaTheme="minorEastAsia"/>
              </w:rPr>
            </w:pPr>
          </w:p>
        </w:tc>
        <w:tc>
          <w:tcPr>
            <w:tcW w:w="1552" w:type="dxa"/>
            <w:gridSpan w:val="2"/>
            <w:vAlign w:val="center"/>
          </w:tcPr>
          <w:p w14:paraId="183F8D73">
            <w:pPr>
              <w:spacing w:line="360" w:lineRule="auto"/>
              <w:ind w:right="-48"/>
              <w:jc w:val="center"/>
              <w:rPr>
                <w:rFonts w:hint="default" w:ascii="Times New Roman" w:hAnsi="Times New Roman" w:cs="Times New Roman" w:eastAsiaTheme="minorEastAsia"/>
              </w:rPr>
            </w:pPr>
          </w:p>
        </w:tc>
        <w:tc>
          <w:tcPr>
            <w:tcW w:w="1458" w:type="dxa"/>
            <w:vAlign w:val="center"/>
          </w:tcPr>
          <w:p w14:paraId="628AF795">
            <w:pPr>
              <w:spacing w:line="360" w:lineRule="auto"/>
              <w:ind w:right="-48"/>
              <w:jc w:val="center"/>
              <w:rPr>
                <w:rFonts w:hint="default" w:ascii="Times New Roman" w:hAnsi="Times New Roman" w:cs="Times New Roman" w:eastAsiaTheme="minorEastAsia"/>
              </w:rPr>
            </w:pPr>
          </w:p>
        </w:tc>
        <w:tc>
          <w:tcPr>
            <w:tcW w:w="1972" w:type="dxa"/>
            <w:vAlign w:val="center"/>
          </w:tcPr>
          <w:p w14:paraId="42C73B71">
            <w:pPr>
              <w:spacing w:line="360" w:lineRule="auto"/>
              <w:ind w:right="-48"/>
              <w:jc w:val="center"/>
              <w:rPr>
                <w:rFonts w:hint="default" w:ascii="Times New Roman" w:hAnsi="Times New Roman" w:cs="Times New Roman" w:eastAsiaTheme="minorEastAsia"/>
              </w:rPr>
            </w:pPr>
          </w:p>
        </w:tc>
      </w:tr>
      <w:tr w14:paraId="4EB4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14:paraId="1A745AD0">
            <w:pPr>
              <w:spacing w:line="360" w:lineRule="auto"/>
              <w:rPr>
                <w:rFonts w:hint="default" w:ascii="Times New Roman" w:hAnsi="Times New Roman" w:cs="Times New Roman" w:eastAsiaTheme="minorEastAsia"/>
              </w:rPr>
            </w:pPr>
          </w:p>
        </w:tc>
        <w:tc>
          <w:tcPr>
            <w:tcW w:w="1304" w:type="dxa"/>
            <w:vAlign w:val="center"/>
          </w:tcPr>
          <w:p w14:paraId="46A0BAD5">
            <w:pPr>
              <w:snapToGrid w:val="0"/>
              <w:spacing w:line="360" w:lineRule="auto"/>
              <w:ind w:right="-48"/>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202</w:t>
            </w:r>
            <w:r>
              <w:rPr>
                <w:rFonts w:hint="default" w:ascii="Times New Roman" w:hAnsi="Times New Roman" w:cs="Times New Roman" w:eastAsiaTheme="minorEastAsia"/>
                <w:lang w:val="en-US" w:eastAsia="zh-CN"/>
              </w:rPr>
              <w:t>3</w:t>
            </w:r>
          </w:p>
        </w:tc>
        <w:tc>
          <w:tcPr>
            <w:tcW w:w="1812" w:type="dxa"/>
            <w:gridSpan w:val="3"/>
            <w:vAlign w:val="center"/>
          </w:tcPr>
          <w:p w14:paraId="5D96236D">
            <w:pPr>
              <w:snapToGrid w:val="0"/>
              <w:spacing w:line="360" w:lineRule="auto"/>
              <w:ind w:right="-48"/>
              <w:jc w:val="center"/>
              <w:rPr>
                <w:rFonts w:hint="default" w:ascii="Times New Roman" w:hAnsi="Times New Roman" w:cs="Times New Roman" w:eastAsiaTheme="minorEastAsia"/>
              </w:rPr>
            </w:pPr>
          </w:p>
        </w:tc>
        <w:tc>
          <w:tcPr>
            <w:tcW w:w="1552" w:type="dxa"/>
            <w:gridSpan w:val="2"/>
            <w:vAlign w:val="center"/>
          </w:tcPr>
          <w:p w14:paraId="101CE704">
            <w:pPr>
              <w:spacing w:line="360" w:lineRule="auto"/>
              <w:ind w:right="-48"/>
              <w:jc w:val="center"/>
              <w:rPr>
                <w:rFonts w:hint="default" w:ascii="Times New Roman" w:hAnsi="Times New Roman" w:cs="Times New Roman" w:eastAsiaTheme="minorEastAsia"/>
              </w:rPr>
            </w:pPr>
          </w:p>
        </w:tc>
        <w:tc>
          <w:tcPr>
            <w:tcW w:w="1458" w:type="dxa"/>
            <w:vAlign w:val="center"/>
          </w:tcPr>
          <w:p w14:paraId="0EB929C2">
            <w:pPr>
              <w:spacing w:line="360" w:lineRule="auto"/>
              <w:ind w:right="-48"/>
              <w:jc w:val="center"/>
              <w:rPr>
                <w:rFonts w:hint="default" w:ascii="Times New Roman" w:hAnsi="Times New Roman" w:cs="Times New Roman" w:eastAsiaTheme="minorEastAsia"/>
              </w:rPr>
            </w:pPr>
          </w:p>
        </w:tc>
        <w:tc>
          <w:tcPr>
            <w:tcW w:w="1972" w:type="dxa"/>
            <w:vAlign w:val="center"/>
          </w:tcPr>
          <w:p w14:paraId="6E7B6927">
            <w:pPr>
              <w:spacing w:line="360" w:lineRule="auto"/>
              <w:ind w:right="-48"/>
              <w:jc w:val="center"/>
              <w:rPr>
                <w:rFonts w:hint="default" w:ascii="Times New Roman" w:hAnsi="Times New Roman" w:cs="Times New Roman" w:eastAsiaTheme="minorEastAsia"/>
              </w:rPr>
            </w:pPr>
          </w:p>
        </w:tc>
      </w:tr>
      <w:tr w14:paraId="56946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14:paraId="28E5601A">
            <w:pPr>
              <w:spacing w:line="360" w:lineRule="auto"/>
              <w:rPr>
                <w:rFonts w:hint="default" w:ascii="Times New Roman" w:hAnsi="Times New Roman" w:cs="Times New Roman" w:eastAsiaTheme="minorEastAsia"/>
              </w:rPr>
            </w:pPr>
          </w:p>
        </w:tc>
        <w:tc>
          <w:tcPr>
            <w:tcW w:w="1304" w:type="dxa"/>
            <w:vAlign w:val="center"/>
          </w:tcPr>
          <w:p w14:paraId="7B6C3A6B">
            <w:pPr>
              <w:snapToGrid w:val="0"/>
              <w:spacing w:line="360" w:lineRule="auto"/>
              <w:ind w:right="-48"/>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202</w:t>
            </w:r>
            <w:r>
              <w:rPr>
                <w:rFonts w:hint="default" w:ascii="Times New Roman" w:hAnsi="Times New Roman" w:cs="Times New Roman" w:eastAsiaTheme="minorEastAsia"/>
                <w:lang w:val="en-US" w:eastAsia="zh-CN"/>
              </w:rPr>
              <w:t>4</w:t>
            </w:r>
          </w:p>
        </w:tc>
        <w:tc>
          <w:tcPr>
            <w:tcW w:w="1812" w:type="dxa"/>
            <w:gridSpan w:val="3"/>
            <w:vAlign w:val="center"/>
          </w:tcPr>
          <w:p w14:paraId="6DB66A11">
            <w:pPr>
              <w:snapToGrid w:val="0"/>
              <w:spacing w:line="360" w:lineRule="auto"/>
              <w:ind w:right="-48"/>
              <w:jc w:val="center"/>
              <w:rPr>
                <w:rFonts w:hint="default" w:ascii="Times New Roman" w:hAnsi="Times New Roman" w:cs="Times New Roman" w:eastAsiaTheme="minorEastAsia"/>
              </w:rPr>
            </w:pPr>
          </w:p>
        </w:tc>
        <w:tc>
          <w:tcPr>
            <w:tcW w:w="1552" w:type="dxa"/>
            <w:gridSpan w:val="2"/>
            <w:vAlign w:val="center"/>
          </w:tcPr>
          <w:p w14:paraId="3902643C">
            <w:pPr>
              <w:spacing w:line="360" w:lineRule="auto"/>
              <w:ind w:right="-48"/>
              <w:jc w:val="center"/>
              <w:rPr>
                <w:rFonts w:hint="default" w:ascii="Times New Roman" w:hAnsi="Times New Roman" w:cs="Times New Roman" w:eastAsiaTheme="minorEastAsia"/>
              </w:rPr>
            </w:pPr>
          </w:p>
        </w:tc>
        <w:tc>
          <w:tcPr>
            <w:tcW w:w="1458" w:type="dxa"/>
            <w:vAlign w:val="center"/>
          </w:tcPr>
          <w:p w14:paraId="754F3D04">
            <w:pPr>
              <w:spacing w:line="360" w:lineRule="auto"/>
              <w:ind w:right="-48"/>
              <w:jc w:val="center"/>
              <w:rPr>
                <w:rFonts w:hint="default" w:ascii="Times New Roman" w:hAnsi="Times New Roman" w:cs="Times New Roman" w:eastAsiaTheme="minorEastAsia"/>
              </w:rPr>
            </w:pPr>
          </w:p>
        </w:tc>
        <w:tc>
          <w:tcPr>
            <w:tcW w:w="1972" w:type="dxa"/>
            <w:vAlign w:val="center"/>
          </w:tcPr>
          <w:p w14:paraId="13987B63">
            <w:pPr>
              <w:spacing w:line="360" w:lineRule="auto"/>
              <w:ind w:right="-48"/>
              <w:jc w:val="center"/>
              <w:rPr>
                <w:rFonts w:hint="default" w:ascii="Times New Roman" w:hAnsi="Times New Roman" w:cs="Times New Roman" w:eastAsiaTheme="minorEastAsia"/>
              </w:rPr>
            </w:pPr>
          </w:p>
        </w:tc>
      </w:tr>
      <w:tr w14:paraId="7AF14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834" w:type="dxa"/>
            <w:gridSpan w:val="2"/>
            <w:vAlign w:val="center"/>
          </w:tcPr>
          <w:p w14:paraId="44F0D67E">
            <w:pPr>
              <w:spacing w:line="360" w:lineRule="auto"/>
              <w:ind w:right="-48"/>
              <w:jc w:val="center"/>
              <w:rPr>
                <w:rFonts w:hint="default" w:ascii="Times New Roman" w:hAnsi="Times New Roman" w:cs="Times New Roman" w:eastAsiaTheme="minorEastAsia"/>
              </w:rPr>
            </w:pPr>
            <w:r>
              <w:rPr>
                <w:rFonts w:hint="default" w:ascii="Times New Roman" w:hAnsi="Times New Roman" w:cs="Times New Roman" w:eastAsiaTheme="minorEastAsia"/>
              </w:rPr>
              <w:t>办公地点</w:t>
            </w:r>
          </w:p>
        </w:tc>
        <w:tc>
          <w:tcPr>
            <w:tcW w:w="6794" w:type="dxa"/>
            <w:gridSpan w:val="7"/>
            <w:vAlign w:val="center"/>
          </w:tcPr>
          <w:p w14:paraId="19F59638">
            <w:pPr>
              <w:spacing w:line="360" w:lineRule="auto"/>
              <w:ind w:right="-48"/>
              <w:jc w:val="center"/>
              <w:rPr>
                <w:rFonts w:hint="default" w:ascii="Times New Roman" w:hAnsi="Times New Roman" w:cs="Times New Roman" w:eastAsiaTheme="minorEastAsia"/>
              </w:rPr>
            </w:pPr>
          </w:p>
        </w:tc>
      </w:tr>
    </w:tbl>
    <w:p w14:paraId="27BDC95F">
      <w:pPr>
        <w:spacing w:line="360" w:lineRule="auto"/>
        <w:jc w:val="left"/>
        <w:rPr>
          <w:rFonts w:hint="default" w:ascii="Times New Roman" w:hAnsi="Times New Roman" w:eastAsia="Arial" w:cs="Times New Roman"/>
          <w:sz w:val="30"/>
          <w:szCs w:val="30"/>
        </w:rPr>
      </w:pPr>
    </w:p>
    <w:p w14:paraId="51B1727B">
      <w:pPr>
        <w:pStyle w:val="391"/>
        <w:spacing w:line="360" w:lineRule="auto"/>
        <w:rPr>
          <w:rFonts w:hint="default" w:ascii="Times New Roman" w:hAnsi="Times New Roman" w:cs="Times New Roman" w:eastAsiaTheme="minorEastAsia"/>
          <w:u w:val="single"/>
        </w:rPr>
      </w:pPr>
      <w:bookmarkStart w:id="2769" w:name="_Toc458755212"/>
      <w:bookmarkStart w:id="2770" w:name="_Toc378679685"/>
      <w:bookmarkStart w:id="2771" w:name="_Toc458755160"/>
      <w:bookmarkStart w:id="2772" w:name="_Toc458755356"/>
      <w:r>
        <w:rPr>
          <w:rFonts w:hint="default" w:ascii="Times New Roman" w:hAnsi="Times New Roman" w:cs="Times New Roman" w:eastAsiaTheme="minorEastAsia"/>
        </w:rPr>
        <w:t>参选人名称（公章）：</w:t>
      </w:r>
    </w:p>
    <w:p w14:paraId="2D3F6C51">
      <w:pPr>
        <w:spacing w:line="360" w:lineRule="auto"/>
        <w:jc w:val="right"/>
        <w:rPr>
          <w:rFonts w:hint="default" w:ascii="Times New Roman" w:hAnsi="Times New Roman" w:cs="Times New Roman" w:eastAsiaTheme="minorEastAsia"/>
        </w:rPr>
      </w:pPr>
    </w:p>
    <w:p w14:paraId="501B4E71">
      <w:pPr>
        <w:spacing w:line="360" w:lineRule="auto"/>
        <w:rPr>
          <w:rFonts w:hint="default" w:ascii="Times New Roman" w:hAnsi="Times New Roman" w:cs="Times New Roman" w:eastAsiaTheme="minorEastAsia"/>
          <w:u w:val="single"/>
        </w:rPr>
      </w:pPr>
      <w:r>
        <w:rPr>
          <w:rFonts w:hint="default" w:ascii="Times New Roman" w:hAnsi="Times New Roman" w:cs="Times New Roman" w:eastAsiaTheme="minorEastAsia"/>
        </w:rPr>
        <w:t>法定代表人或授权代表（签字或盖章）：</w:t>
      </w:r>
    </w:p>
    <w:p w14:paraId="2FA3711F">
      <w:pPr>
        <w:pStyle w:val="391"/>
        <w:spacing w:line="360" w:lineRule="auto"/>
        <w:jc w:val="right"/>
        <w:rPr>
          <w:rFonts w:hint="default" w:ascii="Times New Roman" w:hAnsi="Times New Roman" w:cs="Times New Roman" w:eastAsiaTheme="minorEastAsia"/>
        </w:rPr>
      </w:pPr>
    </w:p>
    <w:p w14:paraId="361256CC">
      <w:pPr>
        <w:spacing w:line="500" w:lineRule="exact"/>
        <w:rPr>
          <w:rFonts w:hint="default" w:ascii="Times New Roman" w:hAnsi="Times New Roman" w:cs="Times New Roman" w:eastAsiaTheme="minorEastAsia"/>
          <w:color w:val="000000"/>
        </w:rPr>
      </w:pPr>
      <w:r>
        <w:rPr>
          <w:rFonts w:hint="default" w:ascii="Times New Roman" w:hAnsi="Times New Roman" w:cs="Times New Roman" w:eastAsiaTheme="minorEastAsia"/>
        </w:rPr>
        <w:t>日期 ：</w:t>
      </w:r>
    </w:p>
    <w:bookmarkEnd w:id="2769"/>
    <w:bookmarkEnd w:id="2770"/>
    <w:bookmarkEnd w:id="2771"/>
    <w:bookmarkEnd w:id="2772"/>
    <w:p w14:paraId="5620E9ED">
      <w:pPr>
        <w:pStyle w:val="391"/>
        <w:snapToGrid w:val="0"/>
        <w:spacing w:line="360" w:lineRule="auto"/>
        <w:rPr>
          <w:rFonts w:hint="default" w:ascii="Times New Roman" w:hAnsi="Times New Roman" w:cs="Times New Roman"/>
          <w:b/>
        </w:rPr>
      </w:pPr>
      <w:bookmarkStart w:id="2773" w:name="_Toc459634872"/>
      <w:bookmarkStart w:id="2774" w:name="_Toc458755955"/>
      <w:bookmarkStart w:id="2775" w:name="_Toc458755216"/>
      <w:bookmarkStart w:id="2776" w:name="_Toc458756460"/>
      <w:bookmarkStart w:id="2777" w:name="_Toc458764586"/>
      <w:bookmarkStart w:id="2778" w:name="_Toc459741401"/>
      <w:bookmarkStart w:id="2779" w:name="_Toc459022934"/>
      <w:bookmarkStart w:id="2780" w:name="_Toc458755360"/>
      <w:bookmarkStart w:id="2781" w:name="_Toc459023003"/>
      <w:bookmarkStart w:id="2782" w:name="_Toc458755164"/>
      <w:bookmarkStart w:id="2783" w:name="_Toc458764506"/>
    </w:p>
    <w:p w14:paraId="337CC6D8">
      <w:pPr>
        <w:pStyle w:val="4"/>
        <w:spacing w:before="260" w:after="260" w:line="415" w:lineRule="auto"/>
        <w:jc w:val="center"/>
        <w:rPr>
          <w:rFonts w:hint="default" w:ascii="Times New Roman" w:hAnsi="Times New Roman" w:eastAsia="Arial" w:cs="Times New Roman"/>
        </w:rPr>
      </w:pPr>
      <w:bookmarkStart w:id="2784" w:name="_Toc15030"/>
      <w:bookmarkStart w:id="2785" w:name="_Toc2542"/>
      <w:bookmarkStart w:id="2786" w:name="_Toc14261"/>
      <w:bookmarkStart w:id="2787" w:name="_Toc8874"/>
      <w:bookmarkStart w:id="2788" w:name="_Toc18587162"/>
      <w:bookmarkStart w:id="2789" w:name="_Toc462998493"/>
      <w:bookmarkStart w:id="2790" w:name="_Toc10049"/>
      <w:bookmarkStart w:id="2791" w:name="_Toc32186"/>
      <w:bookmarkStart w:id="2792" w:name="_Toc11845"/>
      <w:bookmarkStart w:id="2793" w:name="_Toc13629"/>
      <w:bookmarkStart w:id="2794" w:name="_Toc464495374"/>
      <w:bookmarkStart w:id="2795" w:name="_Toc6754"/>
      <w:bookmarkStart w:id="2796" w:name="_Toc18586999"/>
      <w:bookmarkStart w:id="2797" w:name="_Toc465949405"/>
      <w:bookmarkStart w:id="2798" w:name="_Toc9587693"/>
      <w:bookmarkStart w:id="2799" w:name="_Toc6398"/>
      <w:bookmarkStart w:id="2800" w:name="_Toc18587056"/>
      <w:bookmarkStart w:id="2801" w:name="_Toc4159"/>
      <w:bookmarkStart w:id="2802" w:name="_Toc3792"/>
      <w:r>
        <w:rPr>
          <w:rFonts w:hint="default" w:ascii="Times New Roman" w:hAnsi="Times New Roman" w:cs="Times New Roman"/>
          <w:b w:val="0"/>
        </w:rPr>
        <w:t>附件8 资格证明文件</w:t>
      </w:r>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p>
    <w:p w14:paraId="00319C7C">
      <w:pPr>
        <w:numPr>
          <w:ilvl w:val="0"/>
          <w:numId w:val="2"/>
        </w:numPr>
        <w:tabs>
          <w:tab w:val="left" w:pos="456"/>
        </w:tabs>
        <w:snapToGrid w:val="0"/>
        <w:spacing w:line="360" w:lineRule="auto"/>
        <w:ind w:left="444" w:hanging="247"/>
        <w:rPr>
          <w:rFonts w:hint="default" w:ascii="Times New Roman" w:hAnsi="Times New Roman" w:cs="Times New Roman" w:eastAsiaTheme="minorEastAsia"/>
          <w:b/>
        </w:rPr>
      </w:pPr>
      <w:r>
        <w:rPr>
          <w:rFonts w:hint="default" w:ascii="Times New Roman" w:hAnsi="Times New Roman" w:cs="Times New Roman" w:eastAsiaTheme="minorEastAsia"/>
          <w:b/>
        </w:rPr>
        <w:t>企业法定代表人营业执照（或三证合一）副本复印件加盖参选人单位公章；</w:t>
      </w:r>
    </w:p>
    <w:p w14:paraId="54D0B4DB">
      <w:pPr>
        <w:tabs>
          <w:tab w:val="left" w:pos="456"/>
        </w:tabs>
        <w:snapToGrid w:val="0"/>
        <w:spacing w:line="360" w:lineRule="auto"/>
        <w:ind w:left="197"/>
        <w:rPr>
          <w:rFonts w:hint="default" w:ascii="Times New Roman" w:hAnsi="Times New Roman" w:cs="Times New Roman" w:eastAsiaTheme="minorEastAsia"/>
          <w:b/>
        </w:rPr>
      </w:pPr>
    </w:p>
    <w:p w14:paraId="3A4BCE0B">
      <w:pPr>
        <w:pStyle w:val="67"/>
        <w:rPr>
          <w:rFonts w:hint="default" w:ascii="Times New Roman" w:hAnsi="Times New Roman" w:cs="Times New Roman" w:eastAsiaTheme="minorEastAsia"/>
          <w:b/>
        </w:rPr>
      </w:pPr>
    </w:p>
    <w:p w14:paraId="0B13BE80">
      <w:pPr>
        <w:rPr>
          <w:rFonts w:hint="default" w:ascii="Times New Roman" w:hAnsi="Times New Roman" w:cs="Times New Roman" w:eastAsiaTheme="minorEastAsia"/>
          <w:b/>
        </w:rPr>
      </w:pPr>
      <w:r>
        <w:rPr>
          <w:rFonts w:hint="default" w:ascii="Times New Roman" w:hAnsi="Times New Roman" w:cs="Times New Roman" w:eastAsiaTheme="minorEastAsia"/>
          <w:b/>
        </w:rPr>
        <w:br w:type="page"/>
      </w:r>
    </w:p>
    <w:p w14:paraId="01CAE627">
      <w:pPr>
        <w:pStyle w:val="176"/>
        <w:numPr>
          <w:ilvl w:val="0"/>
          <w:numId w:val="2"/>
        </w:numPr>
        <w:tabs>
          <w:tab w:val="left" w:pos="456"/>
        </w:tabs>
        <w:snapToGrid w:val="0"/>
        <w:spacing w:line="360" w:lineRule="auto"/>
        <w:ind w:left="479" w:hanging="282"/>
        <w:rPr>
          <w:rFonts w:hint="default" w:ascii="Times New Roman" w:hAnsi="Times New Roman" w:cs="Times New Roman" w:eastAsiaTheme="minorEastAsia"/>
          <w:b/>
        </w:rPr>
      </w:pPr>
      <w:r>
        <w:rPr>
          <w:rFonts w:hint="default" w:ascii="Times New Roman" w:hAnsi="Times New Roman" w:cs="Times New Roman" w:eastAsiaTheme="minorEastAsia"/>
          <w:b/>
          <w:sz w:val="24"/>
          <w:szCs w:val="24"/>
        </w:rPr>
        <w:t>参选人资格声明书（参选人文件正本须按格式提供声明书原件）；</w:t>
      </w:r>
    </w:p>
    <w:p w14:paraId="375DE0E3">
      <w:pPr>
        <w:pStyle w:val="67"/>
        <w:rPr>
          <w:rFonts w:hint="default" w:ascii="Times New Roman" w:hAnsi="Times New Roman" w:cs="Times New Roman" w:eastAsiaTheme="minorEastAsia"/>
          <w:b/>
        </w:rPr>
      </w:pPr>
    </w:p>
    <w:p w14:paraId="49D685D2">
      <w:pPr>
        <w:jc w:val="center"/>
        <w:rPr>
          <w:rFonts w:hint="default" w:ascii="Times New Roman" w:hAnsi="Times New Roman" w:cs="Times New Roman"/>
          <w:b/>
          <w:bCs/>
          <w:szCs w:val="22"/>
        </w:rPr>
      </w:pPr>
      <w:bookmarkStart w:id="2803" w:name="_Toc520382079"/>
      <w:bookmarkStart w:id="2804" w:name="_Toc495677507"/>
      <w:bookmarkStart w:id="2805" w:name="_Toc421622109"/>
      <w:r>
        <w:rPr>
          <w:rFonts w:hint="default" w:ascii="Times New Roman" w:hAnsi="Times New Roman" w:cs="Times New Roman"/>
          <w:b/>
          <w:bCs/>
          <w:szCs w:val="22"/>
        </w:rPr>
        <w:t>参选人资格声明书</w:t>
      </w:r>
    </w:p>
    <w:p w14:paraId="20C978CC">
      <w:pPr>
        <w:rPr>
          <w:rFonts w:hint="default" w:ascii="Times New Roman" w:hAnsi="Times New Roman" w:eastAsia="宋体" w:cs="Times New Roman"/>
          <w:color w:val="000000"/>
          <w:szCs w:val="20"/>
        </w:rPr>
      </w:pPr>
    </w:p>
    <w:p w14:paraId="48DDDFEF">
      <w:pPr>
        <w:widowControl w:val="0"/>
        <w:tabs>
          <w:tab w:val="left" w:pos="5580"/>
        </w:tabs>
        <w:spacing w:before="120" w:beforeLines="50" w:after="120" w:afterLines="50"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致：</w:t>
      </w:r>
      <w:r>
        <w:rPr>
          <w:rFonts w:hint="default" w:ascii="Times New Roman" w:hAnsi="Times New Roman" w:eastAsia="宋体" w:cs="Times New Roman"/>
          <w:sz w:val="21"/>
          <w:szCs w:val="21"/>
          <w:u w:val="single"/>
        </w:rPr>
        <w:t>采购人或采购代理机构</w:t>
      </w:r>
    </w:p>
    <w:p w14:paraId="789A05E3">
      <w:pPr>
        <w:widowControl w:val="0"/>
        <w:spacing w:before="120" w:beforeLines="50" w:after="120" w:afterLines="50"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在参与本次项目比选中，我单位承诺：</w:t>
      </w:r>
    </w:p>
    <w:p w14:paraId="3F0F6CD2">
      <w:pPr>
        <w:widowControl w:val="0"/>
        <w:numPr>
          <w:ilvl w:val="0"/>
          <w:numId w:val="12"/>
        </w:numPr>
        <w:spacing w:before="120" w:beforeLines="50" w:after="120" w:afterLines="50" w:line="360" w:lineRule="auto"/>
        <w:ind w:left="113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具有良好的商业信誉和健全的财务会计制度；</w:t>
      </w:r>
    </w:p>
    <w:p w14:paraId="504FEBF9">
      <w:pPr>
        <w:widowControl w:val="0"/>
        <w:numPr>
          <w:ilvl w:val="0"/>
          <w:numId w:val="12"/>
        </w:numPr>
        <w:spacing w:before="120" w:beforeLines="50" w:after="120" w:afterLines="50" w:line="360" w:lineRule="auto"/>
        <w:ind w:left="113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具有履行</w:t>
      </w:r>
      <w:r>
        <w:rPr>
          <w:rFonts w:hint="eastAsia" w:eastAsia="宋体" w:cs="Times New Roman"/>
          <w:sz w:val="21"/>
          <w:szCs w:val="21"/>
          <w:lang w:val="en-US" w:eastAsia="zh-CN"/>
        </w:rPr>
        <w:t>本项目</w:t>
      </w:r>
      <w:r>
        <w:rPr>
          <w:rFonts w:hint="default" w:ascii="Times New Roman" w:hAnsi="Times New Roman" w:eastAsia="宋体" w:cs="Times New Roman"/>
          <w:sz w:val="21"/>
          <w:szCs w:val="21"/>
        </w:rPr>
        <w:t>所必需的设备和专业技术能力；</w:t>
      </w:r>
    </w:p>
    <w:p w14:paraId="70B35C18">
      <w:pPr>
        <w:widowControl w:val="0"/>
        <w:numPr>
          <w:ilvl w:val="0"/>
          <w:numId w:val="12"/>
        </w:numPr>
        <w:spacing w:before="120" w:beforeLines="50" w:after="120" w:afterLines="50" w:line="360" w:lineRule="auto"/>
        <w:ind w:left="113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有依法缴纳税收和社会保障资金的良好记录；</w:t>
      </w:r>
    </w:p>
    <w:p w14:paraId="18ADF724">
      <w:pPr>
        <w:widowControl w:val="0"/>
        <w:numPr>
          <w:ilvl w:val="0"/>
          <w:numId w:val="12"/>
        </w:numPr>
        <w:spacing w:before="120" w:beforeLines="50" w:after="120" w:afterLines="50" w:line="360" w:lineRule="auto"/>
        <w:ind w:left="113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加采购活动前三年内，在经营活动中没有重大违法记录（重大违法记录指因违法经营受到刑事处罚或者责令停产停业、吊销许可证或者执照、较大数额罚款等行政处罚，不包括因违法经营被禁止在一定期限内参加</w:t>
      </w:r>
      <w:r>
        <w:rPr>
          <w:rFonts w:hint="eastAsia" w:eastAsia="宋体" w:cs="Times New Roman"/>
          <w:sz w:val="21"/>
          <w:szCs w:val="21"/>
          <w:lang w:eastAsia="zh-CN"/>
        </w:rPr>
        <w:t>比选采购</w:t>
      </w:r>
      <w:r>
        <w:rPr>
          <w:rFonts w:hint="default" w:ascii="Times New Roman" w:hAnsi="Times New Roman" w:eastAsia="宋体" w:cs="Times New Roman"/>
          <w:sz w:val="21"/>
          <w:szCs w:val="21"/>
        </w:rPr>
        <w:t>活动，但期限已经届满的情形）；</w:t>
      </w:r>
    </w:p>
    <w:p w14:paraId="7A480B9D">
      <w:pPr>
        <w:widowControl w:val="0"/>
        <w:numPr>
          <w:ilvl w:val="0"/>
          <w:numId w:val="12"/>
        </w:numPr>
        <w:spacing w:before="120" w:beforeLines="50" w:after="120" w:afterLines="50" w:line="360" w:lineRule="auto"/>
        <w:ind w:left="113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我单位不属于政府采购法律、行政法规规定的公益一类事业单位、或使用事业编制且由财政拨款保障的群团组织（仅适用于政府购买服务项目）；</w:t>
      </w:r>
    </w:p>
    <w:p w14:paraId="767790DE">
      <w:pPr>
        <w:widowControl w:val="0"/>
        <w:numPr>
          <w:ilvl w:val="0"/>
          <w:numId w:val="12"/>
        </w:numPr>
        <w:spacing w:before="120" w:beforeLines="50" w:after="120" w:afterLines="50" w:line="360" w:lineRule="auto"/>
        <w:ind w:left="113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我单位不存在为采购项目提供整体设计、规范编制或者项目管理、监理、检测等服务后，再参加该采购项目的其他采购活动的情形（单一来源采购项目除外）；</w:t>
      </w:r>
    </w:p>
    <w:p w14:paraId="144F391A">
      <w:pPr>
        <w:widowControl w:val="0"/>
        <w:numPr>
          <w:ilvl w:val="0"/>
          <w:numId w:val="12"/>
        </w:numPr>
        <w:spacing w:before="120" w:beforeLines="50" w:after="120" w:afterLines="50" w:line="360" w:lineRule="auto"/>
        <w:ind w:left="113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与我单位存在</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单位负责人为同一人或者存在直接控股、管理关系</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的其他法人单位信息如下（如有，不论其是否参加同一</w:t>
      </w:r>
      <w:r>
        <w:rPr>
          <w:rFonts w:hint="eastAsia" w:eastAsia="宋体" w:cs="Times New Roman"/>
          <w:sz w:val="21"/>
          <w:szCs w:val="21"/>
          <w:lang w:val="en-US" w:eastAsia="zh-CN"/>
        </w:rPr>
        <w:t>项目</w:t>
      </w:r>
      <w:r>
        <w:rPr>
          <w:rFonts w:hint="default" w:ascii="Times New Roman" w:hAnsi="Times New Roman" w:eastAsia="宋体" w:cs="Times New Roman"/>
          <w:sz w:val="21"/>
          <w:szCs w:val="21"/>
        </w:rPr>
        <w:t>下的</w:t>
      </w:r>
      <w:r>
        <w:rPr>
          <w:rFonts w:hint="eastAsia" w:eastAsia="宋体" w:cs="Times New Roman"/>
          <w:sz w:val="21"/>
          <w:szCs w:val="21"/>
          <w:lang w:eastAsia="zh-CN"/>
        </w:rPr>
        <w:t>比选采购</w:t>
      </w:r>
      <w:r>
        <w:rPr>
          <w:rFonts w:hint="default" w:ascii="Times New Roman" w:hAnsi="Times New Roman" w:eastAsia="宋体" w:cs="Times New Roman"/>
          <w:sz w:val="21"/>
          <w:szCs w:val="21"/>
        </w:rPr>
        <w:t>活动均须填写）：</w:t>
      </w:r>
    </w:p>
    <w:tbl>
      <w:tblPr>
        <w:tblStyle w:val="5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55B1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EA96A4">
            <w:pPr>
              <w:widowControl w:val="0"/>
              <w:spacing w:before="120" w:beforeLines="50" w:after="120" w:afterLines="50"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574" w:type="dxa"/>
            <w:vAlign w:val="center"/>
          </w:tcPr>
          <w:p w14:paraId="4158E79A">
            <w:pPr>
              <w:widowControl w:val="0"/>
              <w:spacing w:before="120" w:beforeLines="50" w:after="120" w:afterLines="50"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单位名称</w:t>
            </w:r>
          </w:p>
        </w:tc>
        <w:tc>
          <w:tcPr>
            <w:tcW w:w="2976" w:type="dxa"/>
            <w:vAlign w:val="center"/>
          </w:tcPr>
          <w:p w14:paraId="7A9A3A94">
            <w:pPr>
              <w:widowControl w:val="0"/>
              <w:spacing w:before="120" w:beforeLines="50" w:after="120" w:afterLines="50"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相互关系</w:t>
            </w:r>
          </w:p>
        </w:tc>
      </w:tr>
      <w:tr w14:paraId="4DC98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E7463D">
            <w:pPr>
              <w:widowControl w:val="0"/>
              <w:spacing w:before="120" w:beforeLines="50" w:after="120" w:afterLines="50"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74" w:type="dxa"/>
            <w:vAlign w:val="center"/>
          </w:tcPr>
          <w:p w14:paraId="66764FFE">
            <w:pPr>
              <w:widowControl w:val="0"/>
              <w:spacing w:before="120" w:beforeLines="50" w:after="120" w:afterLines="50" w:line="360" w:lineRule="auto"/>
              <w:jc w:val="center"/>
              <w:rPr>
                <w:rFonts w:hint="default" w:ascii="Times New Roman" w:hAnsi="Times New Roman" w:eastAsia="宋体" w:cs="Times New Roman"/>
                <w:sz w:val="21"/>
                <w:szCs w:val="21"/>
              </w:rPr>
            </w:pPr>
          </w:p>
        </w:tc>
        <w:tc>
          <w:tcPr>
            <w:tcW w:w="2976" w:type="dxa"/>
            <w:vAlign w:val="center"/>
          </w:tcPr>
          <w:p w14:paraId="2B6DC67A">
            <w:pPr>
              <w:widowControl w:val="0"/>
              <w:spacing w:before="120" w:beforeLines="50" w:after="120" w:afterLines="50" w:line="360" w:lineRule="auto"/>
              <w:jc w:val="center"/>
              <w:rPr>
                <w:rFonts w:hint="default" w:ascii="Times New Roman" w:hAnsi="Times New Roman" w:eastAsia="宋体" w:cs="Times New Roman"/>
                <w:sz w:val="21"/>
                <w:szCs w:val="21"/>
              </w:rPr>
            </w:pPr>
          </w:p>
        </w:tc>
      </w:tr>
      <w:tr w14:paraId="086D2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D4671C">
            <w:pPr>
              <w:widowControl w:val="0"/>
              <w:spacing w:before="120" w:beforeLines="50" w:after="120" w:afterLines="50"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74" w:type="dxa"/>
            <w:vAlign w:val="center"/>
          </w:tcPr>
          <w:p w14:paraId="0331A65B">
            <w:pPr>
              <w:widowControl w:val="0"/>
              <w:spacing w:before="120" w:beforeLines="50" w:after="120" w:afterLines="50" w:line="360" w:lineRule="auto"/>
              <w:jc w:val="center"/>
              <w:rPr>
                <w:rFonts w:hint="default" w:ascii="Times New Roman" w:hAnsi="Times New Roman" w:eastAsia="宋体" w:cs="Times New Roman"/>
                <w:sz w:val="21"/>
                <w:szCs w:val="21"/>
              </w:rPr>
            </w:pPr>
          </w:p>
        </w:tc>
        <w:tc>
          <w:tcPr>
            <w:tcW w:w="2976" w:type="dxa"/>
            <w:vAlign w:val="center"/>
          </w:tcPr>
          <w:p w14:paraId="191A0C0A">
            <w:pPr>
              <w:widowControl w:val="0"/>
              <w:spacing w:before="120" w:beforeLines="50" w:after="120" w:afterLines="50" w:line="360" w:lineRule="auto"/>
              <w:jc w:val="center"/>
              <w:rPr>
                <w:rFonts w:hint="default" w:ascii="Times New Roman" w:hAnsi="Times New Roman" w:eastAsia="宋体" w:cs="Times New Roman"/>
                <w:sz w:val="21"/>
                <w:szCs w:val="21"/>
              </w:rPr>
            </w:pPr>
          </w:p>
        </w:tc>
      </w:tr>
      <w:tr w14:paraId="35FD0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F2B93D">
            <w:pPr>
              <w:widowControl w:val="0"/>
              <w:spacing w:before="120" w:beforeLines="50" w:after="120" w:afterLines="50"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4574" w:type="dxa"/>
            <w:vAlign w:val="center"/>
          </w:tcPr>
          <w:p w14:paraId="58EE1BBE">
            <w:pPr>
              <w:widowControl w:val="0"/>
              <w:spacing w:before="120" w:beforeLines="50" w:after="120" w:afterLines="50" w:line="360" w:lineRule="auto"/>
              <w:jc w:val="center"/>
              <w:rPr>
                <w:rFonts w:hint="default" w:ascii="Times New Roman" w:hAnsi="Times New Roman" w:eastAsia="宋体" w:cs="Times New Roman"/>
                <w:sz w:val="21"/>
                <w:szCs w:val="21"/>
              </w:rPr>
            </w:pPr>
          </w:p>
        </w:tc>
        <w:tc>
          <w:tcPr>
            <w:tcW w:w="2976" w:type="dxa"/>
            <w:vAlign w:val="center"/>
          </w:tcPr>
          <w:p w14:paraId="1F9132D4">
            <w:pPr>
              <w:widowControl w:val="0"/>
              <w:spacing w:before="120" w:beforeLines="50" w:after="120" w:afterLines="50" w:line="360" w:lineRule="auto"/>
              <w:jc w:val="center"/>
              <w:rPr>
                <w:rFonts w:hint="default" w:ascii="Times New Roman" w:hAnsi="Times New Roman" w:eastAsia="宋体" w:cs="Times New Roman"/>
                <w:sz w:val="21"/>
                <w:szCs w:val="21"/>
              </w:rPr>
            </w:pPr>
          </w:p>
        </w:tc>
      </w:tr>
    </w:tbl>
    <w:p w14:paraId="28C06022">
      <w:pPr>
        <w:widowControl w:val="0"/>
        <w:spacing w:before="120" w:beforeLines="50" w:after="120" w:afterLines="50"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上述声明真实有效，否则我方负全部责任。</w:t>
      </w:r>
    </w:p>
    <w:p w14:paraId="7A318ADF">
      <w:pPr>
        <w:widowControl w:val="0"/>
        <w:autoSpaceDE w:val="0"/>
        <w:autoSpaceDN w:val="0"/>
        <w:adjustRightInd w:val="0"/>
        <w:snapToGrid w:val="0"/>
        <w:spacing w:before="120" w:beforeLines="50" w:after="120" w:afterLines="50" w:line="360" w:lineRule="auto"/>
        <w:ind w:right="360"/>
        <w:jc w:val="right"/>
        <w:rPr>
          <w:rFonts w:hint="default" w:ascii="Times New Roman" w:hAnsi="Times New Roman" w:eastAsia="宋体" w:cs="Times New Roman"/>
          <w:color w:val="000000"/>
          <w:sz w:val="21"/>
          <w:szCs w:val="21"/>
          <w:lang w:val="zh-CN"/>
        </w:rPr>
      </w:pPr>
      <w:r>
        <w:rPr>
          <w:rFonts w:hint="default" w:ascii="Times New Roman" w:hAnsi="Times New Roman" w:eastAsia="宋体" w:cs="Times New Roman"/>
          <w:color w:val="000000"/>
          <w:sz w:val="21"/>
          <w:szCs w:val="21"/>
        </w:rPr>
        <w:t>参选人名称（加盖公章）</w:t>
      </w:r>
      <w:r>
        <w:rPr>
          <w:rFonts w:hint="default" w:ascii="Times New Roman" w:hAnsi="Times New Roman" w:eastAsia="宋体" w:cs="Times New Roman"/>
          <w:color w:val="000000"/>
          <w:sz w:val="21"/>
          <w:szCs w:val="21"/>
          <w:lang w:val="zh-CN"/>
        </w:rPr>
        <w:t>：</w:t>
      </w:r>
      <w:r>
        <w:rPr>
          <w:rFonts w:hint="default" w:ascii="Times New Roman" w:hAnsi="Times New Roman" w:eastAsia="宋体" w:cs="Times New Roman"/>
          <w:sz w:val="21"/>
          <w:szCs w:val="21"/>
        </w:rPr>
        <w:t>______</w:t>
      </w:r>
    </w:p>
    <w:p w14:paraId="352F8F0A">
      <w:pPr>
        <w:widowControl w:val="0"/>
        <w:spacing w:before="120" w:beforeLines="50" w:after="120" w:afterLines="50" w:line="360" w:lineRule="auto"/>
        <w:ind w:right="360" w:firstLine="480"/>
        <w:jc w:val="right"/>
        <w:rPr>
          <w:rFonts w:hint="default" w:ascii="Times New Roman" w:hAnsi="Times New Roman" w:eastAsia="宋体" w:cs="Times New Roman"/>
          <w:color w:val="000000"/>
        </w:rPr>
      </w:pPr>
      <w:r>
        <w:rPr>
          <w:rFonts w:hint="default" w:ascii="Times New Roman" w:hAnsi="Times New Roman" w:eastAsia="宋体" w:cs="Times New Roman"/>
          <w:color w:val="000000"/>
          <w:sz w:val="21"/>
          <w:szCs w:val="21"/>
        </w:rPr>
        <w:t>日期：____年____月____日</w:t>
      </w:r>
      <w:r>
        <w:rPr>
          <w:rFonts w:hint="default" w:ascii="Times New Roman" w:hAnsi="Times New Roman" w:eastAsia="宋体" w:cs="Times New Roman"/>
          <w:color w:val="000000"/>
          <w:szCs w:val="20"/>
        </w:rPr>
        <w:t xml:space="preserve">   </w:t>
      </w:r>
    </w:p>
    <w:p w14:paraId="19C49A65">
      <w:pPr>
        <w:pStyle w:val="67"/>
        <w:rPr>
          <w:rFonts w:hint="default" w:ascii="Times New Roman" w:hAnsi="Times New Roman" w:cs="Times New Roman"/>
          <w:b/>
          <w:bCs/>
          <w:szCs w:val="21"/>
        </w:rPr>
      </w:pPr>
      <w:r>
        <w:rPr>
          <w:rFonts w:hint="default" w:ascii="Times New Roman" w:hAnsi="Times New Roman" w:cs="Times New Roman"/>
          <w:szCs w:val="16"/>
        </w:rPr>
        <w:t>说明：一旦发现供应商提供的声明函不实，按提供虚假材料处理。</w:t>
      </w:r>
    </w:p>
    <w:p w14:paraId="60B7E5B7">
      <w:pPr>
        <w:pStyle w:val="67"/>
        <w:rPr>
          <w:rFonts w:hint="default" w:ascii="Times New Roman" w:hAnsi="Times New Roman" w:cs="Times New Roman"/>
          <w:b/>
          <w:bCs/>
          <w:szCs w:val="21"/>
        </w:rPr>
      </w:pPr>
    </w:p>
    <w:bookmarkEnd w:id="2803"/>
    <w:bookmarkEnd w:id="2804"/>
    <w:bookmarkEnd w:id="2805"/>
    <w:p w14:paraId="60A529B0">
      <w:pPr>
        <w:pStyle w:val="4"/>
        <w:rPr>
          <w:rFonts w:hint="default" w:ascii="Times New Roman" w:hAnsi="Times New Roman" w:cs="Times New Roman"/>
        </w:rPr>
      </w:pPr>
    </w:p>
    <w:p w14:paraId="3A0222C8">
      <w:pPr>
        <w:pStyle w:val="5"/>
        <w:rPr>
          <w:rFonts w:hint="default" w:ascii="Times New Roman" w:hAnsi="Times New Roman" w:cs="Times New Roman"/>
        </w:rPr>
      </w:pPr>
    </w:p>
    <w:p w14:paraId="4503E984">
      <w:pPr>
        <w:pStyle w:val="67"/>
        <w:rPr>
          <w:rFonts w:hint="default" w:ascii="Times New Roman" w:hAnsi="Times New Roman" w:cs="Times New Roman"/>
        </w:rPr>
      </w:pPr>
    </w:p>
    <w:p w14:paraId="6CC4899A">
      <w:pPr>
        <w:rPr>
          <w:rFonts w:hint="default" w:ascii="Times New Roman" w:hAnsi="Times New Roman" w:cs="Times New Roman" w:eastAsiaTheme="minorEastAsia"/>
        </w:rPr>
      </w:pPr>
      <w:r>
        <w:rPr>
          <w:rFonts w:hint="default" w:ascii="Times New Roman" w:hAnsi="Times New Roman" w:cs="Times New Roman" w:eastAsiaTheme="minorEastAsia"/>
          <w:b/>
        </w:rPr>
        <w:br w:type="page"/>
      </w:r>
    </w:p>
    <w:p w14:paraId="1B75AA4D">
      <w:pPr>
        <w:numPr>
          <w:ilvl w:val="0"/>
          <w:numId w:val="2"/>
        </w:numPr>
        <w:tabs>
          <w:tab w:val="left" w:pos="456"/>
        </w:tabs>
        <w:snapToGrid w:val="0"/>
        <w:spacing w:line="360" w:lineRule="auto"/>
        <w:ind w:left="444" w:hanging="247"/>
        <w:rPr>
          <w:rFonts w:hint="default" w:ascii="Times New Roman" w:hAnsi="Times New Roman" w:cs="Times New Roman" w:eastAsiaTheme="minorEastAsia"/>
        </w:rPr>
      </w:pPr>
      <w:r>
        <w:rPr>
          <w:rFonts w:hint="default" w:ascii="Times New Roman" w:hAnsi="Times New Roman" w:cs="Times New Roman" w:eastAsiaTheme="minorEastAsia"/>
          <w:b/>
        </w:rPr>
        <w:t>比选采购文件要求的其他资质材料证明文件。</w:t>
      </w:r>
    </w:p>
    <w:p w14:paraId="7192359B">
      <w:pPr>
        <w:widowControl w:val="0"/>
        <w:spacing w:before="120" w:beforeLines="50" w:after="120" w:afterLines="50" w:line="360" w:lineRule="auto"/>
        <w:ind w:left="414"/>
        <w:rPr>
          <w:rFonts w:hint="default" w:ascii="Times New Roman" w:hAnsi="Times New Roman" w:eastAsia="宋体" w:cs="Times New Roman"/>
          <w:sz w:val="21"/>
          <w:szCs w:val="21"/>
        </w:rPr>
      </w:pPr>
      <w:bookmarkStart w:id="2806" w:name="_Toc26468"/>
      <w:bookmarkStart w:id="2807" w:name="_Toc458755217"/>
      <w:bookmarkStart w:id="2808" w:name="_Toc458755361"/>
      <w:bookmarkStart w:id="2809" w:name="_Toc32136"/>
      <w:bookmarkStart w:id="2810" w:name="_Toc458755165"/>
      <w:bookmarkStart w:id="2811" w:name="_Toc20573"/>
      <w:bookmarkStart w:id="2812" w:name="_Toc1085"/>
      <w:bookmarkStart w:id="2813" w:name="_Toc459023004"/>
      <w:bookmarkStart w:id="2814" w:name="_Toc464495375"/>
      <w:bookmarkStart w:id="2815" w:name="_Toc18587057"/>
      <w:bookmarkStart w:id="2816" w:name="_Toc459741402"/>
      <w:bookmarkStart w:id="2817" w:name="_Toc18587000"/>
      <w:bookmarkStart w:id="2818" w:name="_Toc2611"/>
      <w:bookmarkStart w:id="2819" w:name="_Toc462998494"/>
      <w:bookmarkStart w:id="2820" w:name="_Toc18587163"/>
      <w:bookmarkStart w:id="2821" w:name="_Toc20216"/>
      <w:bookmarkStart w:id="2822" w:name="_Toc5145"/>
      <w:bookmarkStart w:id="2823" w:name="_Toc28113"/>
      <w:bookmarkStart w:id="2824" w:name="_Toc16968"/>
      <w:bookmarkStart w:id="2825" w:name="_Toc9587694"/>
      <w:bookmarkStart w:id="2826" w:name="_Toc458755956"/>
      <w:bookmarkStart w:id="2827" w:name="_Toc458764507"/>
      <w:bookmarkStart w:id="2828" w:name="_Toc459634873"/>
      <w:bookmarkStart w:id="2829" w:name="_Toc23930"/>
      <w:bookmarkStart w:id="2830" w:name="_Toc23503"/>
      <w:bookmarkStart w:id="2831" w:name="_Toc458756461"/>
      <w:bookmarkStart w:id="2832" w:name="_Toc459022935"/>
      <w:bookmarkStart w:id="2833" w:name="_Toc458764587"/>
      <w:bookmarkStart w:id="2834" w:name="_Toc465949406"/>
      <w:r>
        <w:rPr>
          <w:rFonts w:hint="default" w:ascii="Times New Roman" w:hAnsi="Times New Roman" w:eastAsia="宋体" w:cs="Times New Roman"/>
          <w:sz w:val="21"/>
          <w:szCs w:val="21"/>
        </w:rPr>
        <w:t>1）参选保证金凭证，加盖参选人公章</w:t>
      </w:r>
    </w:p>
    <w:p w14:paraId="58890753">
      <w:pPr>
        <w:widowControl w:val="0"/>
        <w:spacing w:before="120" w:beforeLines="50" w:after="120" w:afterLines="50" w:line="360" w:lineRule="auto"/>
        <w:ind w:left="414"/>
        <w:rPr>
          <w:rFonts w:hint="default" w:ascii="Times New Roman" w:hAnsi="Times New Roman" w:eastAsia="宋体" w:cs="Times New Roman"/>
          <w:sz w:val="21"/>
          <w:szCs w:val="21"/>
        </w:rPr>
      </w:pPr>
    </w:p>
    <w:p w14:paraId="090709A7">
      <w:pPr>
        <w:widowControl w:val="0"/>
        <w:spacing w:before="120" w:beforeLines="50" w:after="120" w:afterLines="50" w:line="360" w:lineRule="auto"/>
        <w:ind w:left="414"/>
        <w:rPr>
          <w:rFonts w:hint="default" w:ascii="Times New Roman" w:hAnsi="Times New Roman" w:cs="Times New Roman"/>
        </w:rPr>
      </w:pPr>
      <w:r>
        <w:rPr>
          <w:rFonts w:hint="default" w:ascii="Times New Roman" w:hAnsi="Times New Roman" w:cs="Times New Roman"/>
        </w:rPr>
        <w:br w:type="page"/>
      </w:r>
    </w:p>
    <w:p w14:paraId="368984C0">
      <w:pPr>
        <w:pStyle w:val="4"/>
        <w:spacing w:before="260" w:after="260" w:line="415" w:lineRule="auto"/>
        <w:jc w:val="center"/>
        <w:rPr>
          <w:rFonts w:hint="default" w:ascii="Times New Roman" w:hAnsi="Times New Roman" w:cs="Times New Roman"/>
          <w:b w:val="0"/>
        </w:rPr>
      </w:pPr>
      <w:bookmarkStart w:id="2835" w:name="_Toc22182"/>
      <w:r>
        <w:rPr>
          <w:rFonts w:hint="default" w:ascii="Times New Roman" w:hAnsi="Times New Roman" w:cs="Times New Roman"/>
          <w:b w:val="0"/>
        </w:rPr>
        <w:t>附件9 详细的技术响应及服务方案</w:t>
      </w:r>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p>
    <w:p w14:paraId="3DC60395">
      <w:pPr>
        <w:spacing w:line="360" w:lineRule="auto"/>
        <w:jc w:val="center"/>
        <w:rPr>
          <w:rFonts w:hint="default" w:ascii="Times New Roman" w:hAnsi="Times New Roman" w:eastAsia="Arial" w:cs="Times New Roman"/>
          <w:sz w:val="30"/>
          <w:szCs w:val="30"/>
        </w:rPr>
      </w:pPr>
      <w:r>
        <w:rPr>
          <w:rFonts w:hint="default" w:ascii="Times New Roman" w:hAnsi="Times New Roman" w:eastAsia="黑体" w:cs="Times New Roman"/>
          <w:sz w:val="30"/>
          <w:szCs w:val="30"/>
        </w:rPr>
        <w:t>格式自拟</w:t>
      </w:r>
    </w:p>
    <w:p w14:paraId="654339E0">
      <w:pPr>
        <w:pStyle w:val="4"/>
        <w:spacing w:before="260" w:after="260" w:line="415" w:lineRule="auto"/>
        <w:jc w:val="center"/>
        <w:rPr>
          <w:rFonts w:hint="default" w:ascii="Times New Roman" w:hAnsi="Times New Roman" w:cs="Times New Roman"/>
          <w:b w:val="0"/>
        </w:rPr>
      </w:pPr>
      <w:bookmarkStart w:id="2836" w:name="_Toc459741403"/>
      <w:bookmarkStart w:id="2837" w:name="_Toc458764588"/>
      <w:bookmarkStart w:id="2838" w:name="_Toc18587164"/>
      <w:bookmarkStart w:id="2839" w:name="_Toc458755957"/>
      <w:bookmarkStart w:id="2840" w:name="_Toc4424"/>
      <w:bookmarkStart w:id="2841" w:name="_Toc458756462"/>
      <w:bookmarkStart w:id="2842" w:name="_Toc462998495"/>
      <w:bookmarkStart w:id="2843" w:name="_Toc9587695"/>
      <w:bookmarkStart w:id="2844" w:name="_Toc26552"/>
      <w:bookmarkStart w:id="2845" w:name="_Toc5618"/>
      <w:bookmarkStart w:id="2846" w:name="_Toc25418"/>
      <w:bookmarkStart w:id="2847" w:name="_Toc22387"/>
      <w:bookmarkStart w:id="2848" w:name="_Toc458755166"/>
      <w:bookmarkStart w:id="2849" w:name="_Toc464495376"/>
      <w:bookmarkStart w:id="2850" w:name="_Toc4638"/>
      <w:bookmarkStart w:id="2851" w:name="_Toc5759"/>
      <w:bookmarkStart w:id="2852" w:name="_Toc465949407"/>
      <w:bookmarkStart w:id="2853" w:name="_Toc14483"/>
      <w:bookmarkStart w:id="2854" w:name="_Toc459022936"/>
      <w:bookmarkStart w:id="2855" w:name="_Toc458764508"/>
      <w:bookmarkStart w:id="2856" w:name="_Toc459634874"/>
      <w:bookmarkStart w:id="2857" w:name="_Toc458755218"/>
      <w:bookmarkStart w:id="2858" w:name="_Toc18587001"/>
      <w:bookmarkStart w:id="2859" w:name="_Toc459023005"/>
      <w:bookmarkStart w:id="2860" w:name="_Toc458755362"/>
      <w:bookmarkStart w:id="2861" w:name="_Toc23274"/>
      <w:bookmarkStart w:id="2862" w:name="_Toc418"/>
      <w:bookmarkStart w:id="2863" w:name="_Toc24354"/>
      <w:bookmarkStart w:id="2864" w:name="_Toc18587058"/>
    </w:p>
    <w:p w14:paraId="545C6A73">
      <w:pPr>
        <w:pStyle w:val="4"/>
        <w:spacing w:before="260" w:after="260" w:line="415" w:lineRule="auto"/>
        <w:jc w:val="center"/>
        <w:rPr>
          <w:rFonts w:hint="default" w:ascii="Times New Roman" w:hAnsi="Times New Roman" w:cs="Times New Roman"/>
          <w:b w:val="0"/>
        </w:rPr>
      </w:pPr>
    </w:p>
    <w:p w14:paraId="21C9ADEC">
      <w:pPr>
        <w:pStyle w:val="4"/>
        <w:spacing w:before="260" w:after="260" w:line="415" w:lineRule="auto"/>
        <w:jc w:val="center"/>
        <w:rPr>
          <w:rFonts w:hint="default" w:ascii="Times New Roman" w:hAnsi="Times New Roman" w:cs="Times New Roman"/>
          <w:b w:val="0"/>
        </w:rPr>
      </w:pPr>
    </w:p>
    <w:p w14:paraId="4E3B055C">
      <w:pPr>
        <w:rPr>
          <w:rFonts w:hint="default" w:ascii="Times New Roman" w:hAnsi="Times New Roman" w:cs="Times New Roman" w:eastAsiaTheme="minorEastAsia"/>
        </w:rPr>
      </w:pPr>
    </w:p>
    <w:p w14:paraId="2BFD9B72">
      <w:pPr>
        <w:pStyle w:val="67"/>
        <w:rPr>
          <w:rFonts w:hint="default" w:ascii="Times New Roman" w:hAnsi="Times New Roman" w:cs="Times New Roman"/>
        </w:rPr>
      </w:pPr>
    </w:p>
    <w:p w14:paraId="59FE8A06">
      <w:pPr>
        <w:pStyle w:val="67"/>
        <w:rPr>
          <w:rFonts w:hint="default" w:ascii="Times New Roman" w:hAnsi="Times New Roman" w:cs="Times New Roman"/>
        </w:rPr>
      </w:pPr>
    </w:p>
    <w:p w14:paraId="40DD0C39">
      <w:pPr>
        <w:pStyle w:val="67"/>
        <w:rPr>
          <w:rFonts w:hint="default" w:ascii="Times New Roman" w:hAnsi="Times New Roman" w:cs="Times New Roman"/>
        </w:rPr>
      </w:pPr>
    </w:p>
    <w:p w14:paraId="29F00454">
      <w:pPr>
        <w:pStyle w:val="67"/>
        <w:rPr>
          <w:rFonts w:hint="default" w:ascii="Times New Roman" w:hAnsi="Times New Roman" w:cs="Times New Roman"/>
        </w:rPr>
      </w:pPr>
    </w:p>
    <w:p w14:paraId="320CAD92">
      <w:pPr>
        <w:pStyle w:val="67"/>
        <w:rPr>
          <w:rFonts w:hint="default" w:ascii="Times New Roman" w:hAnsi="Times New Roman" w:cs="Times New Roman"/>
        </w:rPr>
      </w:pPr>
    </w:p>
    <w:p w14:paraId="4EE4F227">
      <w:pPr>
        <w:pStyle w:val="67"/>
        <w:rPr>
          <w:rFonts w:hint="default" w:ascii="Times New Roman" w:hAnsi="Times New Roman" w:cs="Times New Roman"/>
        </w:rPr>
      </w:pPr>
    </w:p>
    <w:p w14:paraId="2D9E0C53">
      <w:pPr>
        <w:pStyle w:val="67"/>
        <w:rPr>
          <w:rFonts w:hint="default" w:ascii="Times New Roman" w:hAnsi="Times New Roman" w:cs="Times New Roman"/>
        </w:rPr>
      </w:pPr>
    </w:p>
    <w:p w14:paraId="653ADE83">
      <w:pPr>
        <w:pStyle w:val="67"/>
        <w:rPr>
          <w:rFonts w:hint="default" w:ascii="Times New Roman" w:hAnsi="Times New Roman" w:cs="Times New Roman"/>
        </w:rPr>
      </w:pPr>
    </w:p>
    <w:p w14:paraId="3432D6E0">
      <w:pPr>
        <w:pStyle w:val="67"/>
        <w:rPr>
          <w:rFonts w:hint="default" w:ascii="Times New Roman" w:hAnsi="Times New Roman" w:cs="Times New Roman"/>
        </w:rPr>
      </w:pPr>
    </w:p>
    <w:p w14:paraId="520B1047">
      <w:pPr>
        <w:pStyle w:val="67"/>
        <w:rPr>
          <w:rFonts w:hint="default" w:ascii="Times New Roman" w:hAnsi="Times New Roman" w:cs="Times New Roman"/>
        </w:rPr>
      </w:pPr>
    </w:p>
    <w:p w14:paraId="30847139">
      <w:pPr>
        <w:pStyle w:val="67"/>
        <w:rPr>
          <w:rFonts w:hint="default" w:ascii="Times New Roman" w:hAnsi="Times New Roman" w:cs="Times New Roman"/>
        </w:rPr>
      </w:pPr>
    </w:p>
    <w:p w14:paraId="2A8E66D5">
      <w:pPr>
        <w:pStyle w:val="67"/>
        <w:rPr>
          <w:rFonts w:hint="default" w:ascii="Times New Roman" w:hAnsi="Times New Roman" w:cs="Times New Roman"/>
        </w:rPr>
      </w:pPr>
    </w:p>
    <w:p w14:paraId="406772DF">
      <w:pPr>
        <w:pStyle w:val="67"/>
        <w:rPr>
          <w:rFonts w:hint="default" w:ascii="Times New Roman" w:hAnsi="Times New Roman" w:cs="Times New Roman"/>
        </w:rPr>
      </w:pPr>
    </w:p>
    <w:p w14:paraId="43A4553C">
      <w:pPr>
        <w:pStyle w:val="67"/>
        <w:rPr>
          <w:rFonts w:hint="default" w:ascii="Times New Roman" w:hAnsi="Times New Roman" w:cs="Times New Roman"/>
        </w:rPr>
      </w:pPr>
    </w:p>
    <w:p w14:paraId="28F4E19C">
      <w:pPr>
        <w:pStyle w:val="67"/>
        <w:rPr>
          <w:rFonts w:hint="default" w:ascii="Times New Roman" w:hAnsi="Times New Roman" w:cs="Times New Roman"/>
        </w:rPr>
      </w:pPr>
    </w:p>
    <w:p w14:paraId="35486A6B">
      <w:pPr>
        <w:pStyle w:val="67"/>
        <w:rPr>
          <w:rFonts w:hint="default" w:ascii="Times New Roman" w:hAnsi="Times New Roman" w:cs="Times New Roman"/>
        </w:rPr>
      </w:pPr>
    </w:p>
    <w:p w14:paraId="0579E5D7">
      <w:pPr>
        <w:pStyle w:val="67"/>
        <w:rPr>
          <w:rFonts w:hint="default" w:ascii="Times New Roman" w:hAnsi="Times New Roman" w:cs="Times New Roman"/>
        </w:rPr>
      </w:pPr>
    </w:p>
    <w:p w14:paraId="3C0033A4">
      <w:pPr>
        <w:pStyle w:val="67"/>
        <w:rPr>
          <w:rFonts w:hint="default" w:ascii="Times New Roman" w:hAnsi="Times New Roman" w:cs="Times New Roman"/>
        </w:rPr>
      </w:pPr>
    </w:p>
    <w:p w14:paraId="58D35FC0">
      <w:pPr>
        <w:pStyle w:val="67"/>
        <w:rPr>
          <w:rFonts w:hint="default" w:ascii="Times New Roman" w:hAnsi="Times New Roman" w:cs="Times New Roman"/>
        </w:rPr>
      </w:pPr>
    </w:p>
    <w:p w14:paraId="2286DC34">
      <w:pPr>
        <w:pStyle w:val="67"/>
        <w:rPr>
          <w:rFonts w:hint="default" w:ascii="Times New Roman" w:hAnsi="Times New Roman" w:cs="Times New Roman"/>
        </w:rPr>
      </w:pPr>
    </w:p>
    <w:p w14:paraId="76599521">
      <w:pPr>
        <w:pStyle w:val="67"/>
        <w:rPr>
          <w:rFonts w:hint="default" w:ascii="Times New Roman" w:hAnsi="Times New Roman" w:cs="Times New Roman"/>
        </w:rPr>
      </w:pPr>
    </w:p>
    <w:p w14:paraId="18127798">
      <w:pPr>
        <w:pStyle w:val="67"/>
        <w:rPr>
          <w:rFonts w:hint="default" w:ascii="Times New Roman" w:hAnsi="Times New Roman" w:cs="Times New Roman"/>
        </w:rPr>
      </w:pPr>
    </w:p>
    <w:p w14:paraId="2668E6C6">
      <w:pPr>
        <w:pStyle w:val="67"/>
        <w:rPr>
          <w:rFonts w:hint="default" w:ascii="Times New Roman" w:hAnsi="Times New Roman" w:cs="Times New Roman"/>
        </w:rPr>
      </w:pPr>
    </w:p>
    <w:p w14:paraId="26FF519F">
      <w:pPr>
        <w:pStyle w:val="67"/>
        <w:rPr>
          <w:rFonts w:hint="default" w:ascii="Times New Roman" w:hAnsi="Times New Roman" w:cs="Times New Roman"/>
        </w:rPr>
      </w:pPr>
    </w:p>
    <w:p w14:paraId="2C8AF1C1">
      <w:pPr>
        <w:pStyle w:val="67"/>
        <w:rPr>
          <w:rFonts w:hint="default" w:ascii="Times New Roman" w:hAnsi="Times New Roman" w:cs="Times New Roman"/>
        </w:rPr>
      </w:pPr>
    </w:p>
    <w:p w14:paraId="30C31A36">
      <w:pPr>
        <w:pStyle w:val="67"/>
        <w:rPr>
          <w:rFonts w:hint="default" w:ascii="Times New Roman" w:hAnsi="Times New Roman" w:cs="Times New Roman"/>
        </w:rPr>
      </w:pPr>
    </w:p>
    <w:p w14:paraId="08C8F589">
      <w:pPr>
        <w:pStyle w:val="67"/>
        <w:rPr>
          <w:rFonts w:hint="default" w:ascii="Times New Roman" w:hAnsi="Times New Roman" w:cs="Times New Roman"/>
        </w:rPr>
      </w:pPr>
    </w:p>
    <w:p w14:paraId="2C93F70F">
      <w:pPr>
        <w:pStyle w:val="67"/>
        <w:rPr>
          <w:rFonts w:hint="default" w:ascii="Times New Roman" w:hAnsi="Times New Roman" w:cs="Times New Roman"/>
        </w:rPr>
      </w:pPr>
    </w:p>
    <w:p w14:paraId="42D31094">
      <w:pPr>
        <w:pStyle w:val="67"/>
        <w:rPr>
          <w:rFonts w:hint="default" w:ascii="Times New Roman" w:hAnsi="Times New Roman" w:cs="Times New Roman"/>
        </w:rPr>
      </w:pPr>
    </w:p>
    <w:p w14:paraId="74324C1B">
      <w:pPr>
        <w:pStyle w:val="67"/>
        <w:rPr>
          <w:rFonts w:hint="default" w:ascii="Times New Roman" w:hAnsi="Times New Roman" w:cs="Times New Roman"/>
        </w:rPr>
      </w:pPr>
    </w:p>
    <w:p w14:paraId="20DAF11C">
      <w:pPr>
        <w:pStyle w:val="67"/>
        <w:rPr>
          <w:rFonts w:hint="default" w:ascii="Times New Roman" w:hAnsi="Times New Roman" w:cs="Times New Roman"/>
        </w:rPr>
      </w:pPr>
    </w:p>
    <w:p w14:paraId="51696E3A">
      <w:pPr>
        <w:pStyle w:val="67"/>
        <w:rPr>
          <w:rFonts w:hint="default" w:ascii="Times New Roman" w:hAnsi="Times New Roman" w:cs="Times New Roman"/>
        </w:rPr>
      </w:pPr>
    </w:p>
    <w:p w14:paraId="0FC58D03">
      <w:pPr>
        <w:pStyle w:val="4"/>
        <w:spacing w:before="260" w:after="260" w:line="415" w:lineRule="auto"/>
        <w:jc w:val="center"/>
        <w:rPr>
          <w:rFonts w:hint="default" w:ascii="Times New Roman" w:hAnsi="Times New Roman" w:cs="Times New Roman"/>
          <w:b w:val="0"/>
        </w:rPr>
      </w:pPr>
      <w:bookmarkStart w:id="2865" w:name="_Toc937"/>
      <w:r>
        <w:rPr>
          <w:rFonts w:hint="default" w:ascii="Times New Roman" w:hAnsi="Times New Roman" w:cs="Times New Roman"/>
          <w:b w:val="0"/>
        </w:rPr>
        <w:t>附件10 具有履行</w:t>
      </w:r>
      <w:r>
        <w:rPr>
          <w:rFonts w:hint="eastAsia" w:ascii="Times New Roman" w:hAnsi="Times New Roman" w:cs="Times New Roman"/>
          <w:b w:val="0"/>
          <w:lang w:val="en-US" w:eastAsia="zh-CN"/>
        </w:rPr>
        <w:t>本项目</w:t>
      </w:r>
      <w:r>
        <w:rPr>
          <w:rFonts w:hint="default" w:ascii="Times New Roman" w:hAnsi="Times New Roman" w:cs="Times New Roman"/>
          <w:b w:val="0"/>
        </w:rPr>
        <w:t>所必需的设备和专业技术能力的证明材料</w:t>
      </w:r>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p>
    <w:p w14:paraId="69C16F03">
      <w:pPr>
        <w:pStyle w:val="83"/>
        <w:tabs>
          <w:tab w:val="left" w:pos="456"/>
        </w:tabs>
        <w:snapToGrid w:val="0"/>
        <w:spacing w:line="360" w:lineRule="auto"/>
        <w:rPr>
          <w:rFonts w:hint="default" w:ascii="Times New Roman" w:hAnsi="Times New Roman" w:eastAsia="Arial" w:cs="Times New Roman"/>
          <w:sz w:val="21"/>
          <w:szCs w:val="21"/>
        </w:rPr>
      </w:pPr>
      <w:r>
        <w:rPr>
          <w:rFonts w:hint="default" w:ascii="Times New Roman" w:hAnsi="Times New Roman" w:cs="Times New Roman" w:eastAsiaTheme="minorEastAsia"/>
          <w:b/>
          <w:color w:val="000000" w:themeColor="text1"/>
          <w:sz w:val="24"/>
          <w:szCs w:val="24"/>
          <w14:textFill>
            <w14:solidFill>
              <w14:schemeClr w14:val="tx1"/>
            </w14:solidFill>
          </w14:textFill>
        </w:rPr>
        <w:t>1.类似项目成功案例列表</w:t>
      </w:r>
      <w:r>
        <w:rPr>
          <w:rFonts w:hint="default" w:ascii="Times New Roman" w:hAnsi="Times New Roman" w:cs="Times New Roman" w:eastAsiaTheme="minorEastAsia"/>
          <w:b/>
          <w:color w:val="000000"/>
          <w:sz w:val="24"/>
          <w:szCs w:val="24"/>
        </w:rPr>
        <w:t>及合同复印件（合同复印件应提供首页、金额所在页、签字盖章页及相关合同证明页）</w:t>
      </w:r>
    </w:p>
    <w:p w14:paraId="521B1AB9">
      <w:pPr>
        <w:pStyle w:val="83"/>
        <w:tabs>
          <w:tab w:val="left" w:pos="456"/>
        </w:tabs>
        <w:snapToGrid w:val="0"/>
        <w:spacing w:line="360" w:lineRule="auto"/>
        <w:rPr>
          <w:rFonts w:hint="default" w:ascii="Times New Roman" w:hAnsi="Times New Roman" w:eastAsia="Arial" w:cs="Times New Roman"/>
          <w:sz w:val="21"/>
          <w:szCs w:val="21"/>
        </w:rPr>
      </w:pPr>
      <w:r>
        <w:rPr>
          <w:rFonts w:hint="default" w:ascii="Times New Roman" w:hAnsi="Times New Roman" w:cs="Times New Roman" w:eastAsiaTheme="minorEastAsia"/>
          <w:b/>
          <w:color w:val="000000" w:themeColor="text1"/>
          <w:sz w:val="24"/>
          <w:szCs w:val="24"/>
          <w14:textFill>
            <w14:solidFill>
              <w14:schemeClr w14:val="tx1"/>
            </w14:solidFill>
          </w14:textFill>
        </w:rPr>
        <w:t>2.项目团队人员结构及配备；</w:t>
      </w:r>
    </w:p>
    <w:p w14:paraId="73F54B6F">
      <w:pPr>
        <w:pStyle w:val="83"/>
        <w:tabs>
          <w:tab w:val="left" w:pos="456"/>
        </w:tabs>
        <w:snapToGrid w:val="0"/>
        <w:spacing w:line="360" w:lineRule="auto"/>
        <w:rPr>
          <w:rFonts w:hint="default" w:ascii="Times New Roman" w:hAnsi="Times New Roman" w:cs="Times New Roman" w:eastAsiaTheme="minorEastAsia"/>
          <w:b/>
          <w:color w:val="000000" w:themeColor="text1"/>
          <w:sz w:val="24"/>
          <w:szCs w:val="24"/>
          <w14:textFill>
            <w14:solidFill>
              <w14:schemeClr w14:val="tx1"/>
            </w14:solidFill>
          </w14:textFill>
        </w:rPr>
      </w:pPr>
      <w:r>
        <w:rPr>
          <w:rFonts w:hint="default" w:ascii="Times New Roman" w:hAnsi="Times New Roman" w:cs="Times New Roman" w:eastAsiaTheme="minorEastAsia"/>
          <w:b/>
          <w:color w:val="000000" w:themeColor="text1"/>
          <w:sz w:val="24"/>
          <w:szCs w:val="24"/>
          <w14:textFill>
            <w14:solidFill>
              <w14:schemeClr w14:val="tx1"/>
            </w14:solidFill>
          </w14:textFill>
        </w:rPr>
        <w:t>3.其他证明材料。</w:t>
      </w:r>
    </w:p>
    <w:bookmarkEnd w:id="1176"/>
    <w:bookmarkEnd w:id="1177"/>
    <w:bookmarkEnd w:id="1178"/>
    <w:bookmarkEnd w:id="1179"/>
    <w:bookmarkEnd w:id="1180"/>
    <w:bookmarkEnd w:id="1181"/>
    <w:bookmarkEnd w:id="1182"/>
    <w:bookmarkEnd w:id="1183"/>
    <w:p w14:paraId="0C959BE2">
      <w:pPr>
        <w:numPr>
          <w:ilvl w:val="255"/>
          <w:numId w:val="0"/>
        </w:numPr>
        <w:tabs>
          <w:tab w:val="left" w:pos="456"/>
        </w:tabs>
        <w:snapToGrid w:val="0"/>
        <w:spacing w:line="360" w:lineRule="auto"/>
        <w:ind w:left="197"/>
        <w:jc w:val="left"/>
        <w:rPr>
          <w:rFonts w:hint="default" w:ascii="Times New Roman" w:hAnsi="Times New Roman" w:eastAsia="Arial" w:cs="Times New Roman"/>
          <w:sz w:val="30"/>
          <w:szCs w:val="30"/>
        </w:rPr>
      </w:pPr>
    </w:p>
    <w:p w14:paraId="297FD75B">
      <w:pPr>
        <w:pStyle w:val="4"/>
        <w:spacing w:before="260" w:after="260" w:line="415" w:lineRule="auto"/>
        <w:jc w:val="center"/>
        <w:rPr>
          <w:rFonts w:hint="default" w:ascii="Times New Roman" w:hAnsi="Times New Roman" w:cs="Times New Roman"/>
          <w:b w:val="0"/>
        </w:rPr>
      </w:pPr>
      <w:bookmarkStart w:id="2866" w:name="_Toc5280"/>
      <w:bookmarkStart w:id="2867" w:name="_Toc9587696"/>
      <w:bookmarkStart w:id="2868" w:name="_Toc18587059"/>
      <w:bookmarkStart w:id="2869" w:name="_Toc8710"/>
      <w:bookmarkStart w:id="2870" w:name="_Toc29074"/>
      <w:bookmarkStart w:id="2871" w:name="_Toc11850"/>
      <w:bookmarkStart w:id="2872" w:name="_Toc18587165"/>
      <w:bookmarkStart w:id="2873" w:name="_Toc26001"/>
      <w:bookmarkStart w:id="2874" w:name="_Toc7182"/>
      <w:bookmarkStart w:id="2875" w:name="_Toc21810"/>
      <w:bookmarkStart w:id="2876" w:name="_Toc26153"/>
      <w:bookmarkStart w:id="2877" w:name="_Toc10201"/>
      <w:bookmarkStart w:id="2878" w:name="_Toc18587002"/>
      <w:bookmarkStart w:id="2879" w:name="_Toc10788"/>
    </w:p>
    <w:p w14:paraId="7FAA8736">
      <w:pPr>
        <w:pStyle w:val="4"/>
        <w:spacing w:before="260" w:after="260" w:line="415" w:lineRule="auto"/>
        <w:jc w:val="center"/>
        <w:rPr>
          <w:rFonts w:hint="default" w:ascii="Times New Roman" w:hAnsi="Times New Roman" w:cs="Times New Roman"/>
          <w:b w:val="0"/>
        </w:rPr>
      </w:pPr>
    </w:p>
    <w:p w14:paraId="20FD9867">
      <w:pPr>
        <w:rPr>
          <w:rFonts w:hint="default" w:ascii="Times New Roman" w:hAnsi="Times New Roman" w:cs="Times New Roman"/>
        </w:rPr>
      </w:pPr>
      <w:r>
        <w:rPr>
          <w:rFonts w:hint="default" w:ascii="Times New Roman" w:hAnsi="Times New Roman" w:cs="Times New Roman"/>
        </w:rPr>
        <w:br w:type="page"/>
      </w:r>
    </w:p>
    <w:p w14:paraId="2831066A">
      <w:pPr>
        <w:pStyle w:val="67"/>
        <w:rPr>
          <w:rFonts w:hint="default" w:ascii="Times New Roman" w:hAnsi="Times New Roman" w:cs="Times New Roman"/>
        </w:rPr>
      </w:pPr>
    </w:p>
    <w:p w14:paraId="78A0D153">
      <w:pPr>
        <w:pStyle w:val="4"/>
        <w:spacing w:before="260" w:after="260" w:line="415" w:lineRule="auto"/>
        <w:jc w:val="center"/>
        <w:rPr>
          <w:rFonts w:hint="default" w:ascii="Times New Roman" w:hAnsi="Times New Roman" w:cs="Times New Roman"/>
          <w:b w:val="0"/>
        </w:rPr>
      </w:pPr>
      <w:bookmarkStart w:id="2880" w:name="_Toc31207"/>
      <w:r>
        <w:rPr>
          <w:rFonts w:hint="default" w:ascii="Times New Roman" w:hAnsi="Times New Roman" w:cs="Times New Roman"/>
          <w:b w:val="0"/>
        </w:rPr>
        <w:t>附件11其他文件</w:t>
      </w:r>
      <w:bookmarkEnd w:id="2880"/>
    </w:p>
    <w:p w14:paraId="471551AA">
      <w:pPr>
        <w:rPr>
          <w:rFonts w:hint="default" w:ascii="Times New Roman" w:hAnsi="Times New Roman" w:cs="Times New Roman" w:eastAsiaTheme="minorEastAsia"/>
        </w:rPr>
      </w:pPr>
      <w:r>
        <w:rPr>
          <w:rFonts w:hint="default" w:ascii="Times New Roman" w:hAnsi="Times New Roman" w:cs="Times New Roman" w:eastAsiaTheme="minorEastAsia"/>
        </w:rPr>
        <w:t>参选人认为有必要提供的其他文件。</w:t>
      </w:r>
    </w:p>
    <w:p w14:paraId="541BC76F">
      <w:pPr>
        <w:rPr>
          <w:rFonts w:hint="default" w:ascii="Times New Roman" w:hAnsi="Times New Roman" w:cs="Times New Roman" w:eastAsiaTheme="minorEastAsia"/>
        </w:rPr>
      </w:pPr>
    </w:p>
    <w:p w14:paraId="17580013">
      <w:pPr>
        <w:pStyle w:val="67"/>
        <w:rPr>
          <w:rFonts w:hint="default" w:ascii="Times New Roman" w:hAnsi="Times New Roman" w:cs="Times New Roman"/>
        </w:rPr>
      </w:pPr>
    </w:p>
    <w:p w14:paraId="263C2277">
      <w:pPr>
        <w:pStyle w:val="67"/>
        <w:rPr>
          <w:rFonts w:hint="default" w:ascii="Times New Roman" w:hAnsi="Times New Roman" w:cs="Times New Roman"/>
        </w:rPr>
      </w:pPr>
    </w:p>
    <w:p w14:paraId="158804BE">
      <w:pPr>
        <w:pStyle w:val="67"/>
        <w:rPr>
          <w:rFonts w:hint="default" w:ascii="Times New Roman" w:hAnsi="Times New Roman" w:cs="Times New Roman"/>
        </w:rPr>
      </w:pPr>
    </w:p>
    <w:p w14:paraId="368762C1">
      <w:pPr>
        <w:pStyle w:val="67"/>
        <w:rPr>
          <w:rFonts w:hint="default" w:ascii="Times New Roman" w:hAnsi="Times New Roman" w:cs="Times New Roman"/>
        </w:rPr>
      </w:pPr>
    </w:p>
    <w:p w14:paraId="543CC43E">
      <w:pPr>
        <w:pStyle w:val="67"/>
        <w:rPr>
          <w:rFonts w:hint="default" w:ascii="Times New Roman" w:hAnsi="Times New Roman" w:cs="Times New Roman"/>
        </w:rPr>
      </w:pPr>
    </w:p>
    <w:p w14:paraId="5E00D0AA">
      <w:pPr>
        <w:pStyle w:val="67"/>
        <w:rPr>
          <w:rFonts w:hint="default" w:ascii="Times New Roman" w:hAnsi="Times New Roman" w:cs="Times New Roman"/>
        </w:rPr>
      </w:pPr>
    </w:p>
    <w:p w14:paraId="47302813">
      <w:pPr>
        <w:pStyle w:val="67"/>
        <w:rPr>
          <w:rFonts w:hint="default" w:ascii="Times New Roman" w:hAnsi="Times New Roman" w:cs="Times New Roman"/>
        </w:rPr>
      </w:pPr>
    </w:p>
    <w:p w14:paraId="580F246E">
      <w:pPr>
        <w:pStyle w:val="67"/>
        <w:rPr>
          <w:rFonts w:hint="default" w:ascii="Times New Roman" w:hAnsi="Times New Roman" w:cs="Times New Roman"/>
        </w:rPr>
      </w:pPr>
    </w:p>
    <w:p w14:paraId="224787B1">
      <w:pPr>
        <w:pStyle w:val="67"/>
        <w:rPr>
          <w:rFonts w:hint="default" w:ascii="Times New Roman" w:hAnsi="Times New Roman" w:cs="Times New Roman"/>
        </w:rPr>
      </w:pPr>
    </w:p>
    <w:p w14:paraId="19BEFE42">
      <w:pPr>
        <w:pStyle w:val="67"/>
        <w:rPr>
          <w:rFonts w:hint="default" w:ascii="Times New Roman" w:hAnsi="Times New Roman" w:cs="Times New Roman"/>
        </w:rPr>
      </w:pPr>
    </w:p>
    <w:p w14:paraId="23B50259">
      <w:pPr>
        <w:pStyle w:val="67"/>
        <w:rPr>
          <w:rFonts w:hint="default" w:ascii="Times New Roman" w:hAnsi="Times New Roman" w:cs="Times New Roman"/>
        </w:rPr>
      </w:pPr>
    </w:p>
    <w:p w14:paraId="3EACA5C1">
      <w:pPr>
        <w:pStyle w:val="67"/>
        <w:rPr>
          <w:rFonts w:hint="default" w:ascii="Times New Roman" w:hAnsi="Times New Roman" w:cs="Times New Roman"/>
        </w:rPr>
      </w:pPr>
    </w:p>
    <w:p w14:paraId="794C89E9">
      <w:pPr>
        <w:pStyle w:val="67"/>
        <w:rPr>
          <w:rFonts w:hint="default" w:ascii="Times New Roman" w:hAnsi="Times New Roman" w:cs="Times New Roman"/>
        </w:rPr>
      </w:pPr>
    </w:p>
    <w:p w14:paraId="52E6DE16">
      <w:pPr>
        <w:pStyle w:val="67"/>
        <w:rPr>
          <w:rFonts w:hint="default" w:ascii="Times New Roman" w:hAnsi="Times New Roman" w:cs="Times New Roman"/>
        </w:rPr>
      </w:pPr>
    </w:p>
    <w:p w14:paraId="16556CFE">
      <w:pPr>
        <w:pStyle w:val="67"/>
        <w:rPr>
          <w:rFonts w:hint="default" w:ascii="Times New Roman" w:hAnsi="Times New Roman" w:cs="Times New Roman"/>
        </w:rPr>
      </w:pPr>
    </w:p>
    <w:p w14:paraId="3CC47237">
      <w:pPr>
        <w:pStyle w:val="67"/>
        <w:rPr>
          <w:rFonts w:hint="default" w:ascii="Times New Roman" w:hAnsi="Times New Roman" w:cs="Times New Roman"/>
        </w:rPr>
      </w:pPr>
    </w:p>
    <w:p w14:paraId="6FCA90AB">
      <w:pPr>
        <w:pStyle w:val="67"/>
        <w:rPr>
          <w:rFonts w:hint="default" w:ascii="Times New Roman" w:hAnsi="Times New Roman" w:cs="Times New Roman"/>
        </w:rPr>
      </w:pPr>
    </w:p>
    <w:p w14:paraId="640A0AAB">
      <w:pPr>
        <w:pStyle w:val="67"/>
        <w:rPr>
          <w:rFonts w:hint="default" w:ascii="Times New Roman" w:hAnsi="Times New Roman" w:cs="Times New Roman"/>
        </w:rPr>
      </w:pPr>
    </w:p>
    <w:p w14:paraId="79A11046">
      <w:pPr>
        <w:pStyle w:val="67"/>
        <w:rPr>
          <w:rFonts w:hint="default" w:ascii="Times New Roman" w:hAnsi="Times New Roman" w:cs="Times New Roman"/>
        </w:rPr>
      </w:pPr>
    </w:p>
    <w:p w14:paraId="34E478D4">
      <w:pPr>
        <w:pStyle w:val="67"/>
        <w:rPr>
          <w:rFonts w:hint="default" w:ascii="Times New Roman" w:hAnsi="Times New Roman" w:cs="Times New Roman"/>
        </w:rPr>
      </w:pPr>
    </w:p>
    <w:p w14:paraId="53BCF962">
      <w:pPr>
        <w:pStyle w:val="67"/>
        <w:rPr>
          <w:rFonts w:hint="default" w:ascii="Times New Roman" w:hAnsi="Times New Roman" w:cs="Times New Roman"/>
        </w:rPr>
      </w:pPr>
    </w:p>
    <w:p w14:paraId="34C90DEF">
      <w:pPr>
        <w:pStyle w:val="67"/>
        <w:rPr>
          <w:rFonts w:hint="default" w:ascii="Times New Roman" w:hAnsi="Times New Roman" w:cs="Times New Roman"/>
        </w:rPr>
      </w:pPr>
    </w:p>
    <w:p w14:paraId="5A4A6075">
      <w:pPr>
        <w:pStyle w:val="67"/>
        <w:rPr>
          <w:rFonts w:hint="default" w:ascii="Times New Roman" w:hAnsi="Times New Roman" w:cs="Times New Roman"/>
        </w:rPr>
      </w:pPr>
    </w:p>
    <w:p w14:paraId="55D8F641">
      <w:pPr>
        <w:pStyle w:val="67"/>
        <w:rPr>
          <w:rFonts w:hint="default" w:ascii="Times New Roman" w:hAnsi="Times New Roman" w:cs="Times New Roman"/>
        </w:rPr>
      </w:pPr>
    </w:p>
    <w:p w14:paraId="303B620D">
      <w:pPr>
        <w:pStyle w:val="67"/>
        <w:rPr>
          <w:rFonts w:hint="default" w:ascii="Times New Roman" w:hAnsi="Times New Roman" w:cs="Times New Roman"/>
        </w:rPr>
      </w:pPr>
    </w:p>
    <w:p w14:paraId="52349E81">
      <w:pPr>
        <w:pStyle w:val="67"/>
        <w:rPr>
          <w:rFonts w:hint="default" w:ascii="Times New Roman" w:hAnsi="Times New Roman" w:cs="Times New Roman"/>
        </w:rPr>
      </w:pPr>
    </w:p>
    <w:p w14:paraId="20FF22C1">
      <w:pPr>
        <w:pStyle w:val="67"/>
        <w:rPr>
          <w:rFonts w:hint="default" w:ascii="Times New Roman" w:hAnsi="Times New Roman" w:cs="Times New Roman"/>
        </w:rPr>
      </w:pPr>
    </w:p>
    <w:p w14:paraId="2B7023B8">
      <w:pPr>
        <w:pStyle w:val="67"/>
        <w:rPr>
          <w:rFonts w:hint="default" w:ascii="Times New Roman" w:hAnsi="Times New Roman" w:cs="Times New Roman"/>
        </w:rPr>
      </w:pPr>
    </w:p>
    <w:p w14:paraId="10E9B4B4">
      <w:pPr>
        <w:pStyle w:val="67"/>
        <w:rPr>
          <w:rFonts w:hint="default" w:ascii="Times New Roman" w:hAnsi="Times New Roman" w:cs="Times New Roman"/>
        </w:rPr>
      </w:pPr>
    </w:p>
    <w:p w14:paraId="4474741B">
      <w:pPr>
        <w:pStyle w:val="67"/>
        <w:rPr>
          <w:rFonts w:hint="default" w:ascii="Times New Roman" w:hAnsi="Times New Roman" w:cs="Times New Roman"/>
        </w:rPr>
      </w:pPr>
    </w:p>
    <w:p w14:paraId="63C98FC7">
      <w:pPr>
        <w:pStyle w:val="67"/>
        <w:rPr>
          <w:rFonts w:hint="default" w:ascii="Times New Roman" w:hAnsi="Times New Roman" w:cs="Times New Roman"/>
        </w:rPr>
      </w:pPr>
    </w:p>
    <w:p w14:paraId="6E08A049">
      <w:pPr>
        <w:pStyle w:val="67"/>
        <w:rPr>
          <w:rFonts w:hint="default" w:ascii="Times New Roman" w:hAnsi="Times New Roman" w:cs="Times New Roman"/>
        </w:rPr>
      </w:pPr>
    </w:p>
    <w:p w14:paraId="76B3D2F4">
      <w:pPr>
        <w:pStyle w:val="67"/>
        <w:rPr>
          <w:rFonts w:hint="default" w:ascii="Times New Roman" w:hAnsi="Times New Roman" w:cs="Times New Roman"/>
        </w:rPr>
      </w:pPr>
    </w:p>
    <w:p w14:paraId="5773EE61">
      <w:pPr>
        <w:pStyle w:val="67"/>
        <w:rPr>
          <w:rFonts w:hint="default" w:ascii="Times New Roman" w:hAnsi="Times New Roman" w:cs="Times New Roman"/>
        </w:rPr>
      </w:pPr>
    </w:p>
    <w:p w14:paraId="55E61A9E">
      <w:pPr>
        <w:pStyle w:val="67"/>
        <w:rPr>
          <w:rFonts w:hint="default" w:ascii="Times New Roman" w:hAnsi="Times New Roman" w:cs="Times New Roman"/>
        </w:rPr>
      </w:pPr>
    </w:p>
    <w:p w14:paraId="2E802D46">
      <w:pPr>
        <w:pStyle w:val="67"/>
        <w:rPr>
          <w:rFonts w:hint="default" w:ascii="Times New Roman" w:hAnsi="Times New Roman" w:cs="Times New Roman"/>
        </w:rPr>
      </w:pPr>
    </w:p>
    <w:p w14:paraId="6D9DA6DD">
      <w:pPr>
        <w:pStyle w:val="67"/>
        <w:rPr>
          <w:rFonts w:hint="default" w:ascii="Times New Roman" w:hAnsi="Times New Roman" w:cs="Times New Roman"/>
        </w:rPr>
      </w:pPr>
    </w:p>
    <w:p w14:paraId="752B59E6">
      <w:pPr>
        <w:pStyle w:val="67"/>
        <w:rPr>
          <w:rFonts w:hint="default" w:ascii="Times New Roman" w:hAnsi="Times New Roman" w:cs="Times New Roman"/>
        </w:rPr>
      </w:pPr>
    </w:p>
    <w:p w14:paraId="7DBB57C0">
      <w:pPr>
        <w:pStyle w:val="67"/>
        <w:rPr>
          <w:rFonts w:hint="default" w:ascii="Times New Roman" w:hAnsi="Times New Roman" w:cs="Times New Roman"/>
        </w:rPr>
      </w:pPr>
    </w:p>
    <w:p w14:paraId="5A48090B">
      <w:pPr>
        <w:pStyle w:val="67"/>
        <w:rPr>
          <w:rFonts w:hint="default" w:ascii="Times New Roman" w:hAnsi="Times New Roman" w:cs="Times New Roman"/>
        </w:rPr>
      </w:pPr>
    </w:p>
    <w:p w14:paraId="03F4A318">
      <w:pPr>
        <w:pStyle w:val="67"/>
        <w:rPr>
          <w:rFonts w:hint="default" w:ascii="Times New Roman" w:hAnsi="Times New Roman" w:cs="Times New Roman"/>
        </w:rPr>
      </w:pPr>
    </w:p>
    <w:p w14:paraId="72B256EE">
      <w:pPr>
        <w:pStyle w:val="67"/>
        <w:rPr>
          <w:rFonts w:hint="default" w:ascii="Times New Roman" w:hAnsi="Times New Roman" w:cs="Times New Roman"/>
        </w:rPr>
      </w:pPr>
    </w:p>
    <w:p w14:paraId="30F7D02E">
      <w:pPr>
        <w:pStyle w:val="67"/>
        <w:tabs>
          <w:tab w:val="left" w:pos="4072"/>
        </w:tabs>
        <w:rPr>
          <w:rFonts w:hint="default" w:ascii="Times New Roman" w:hAnsi="Times New Roman" w:cs="Times New Roman"/>
        </w:rPr>
      </w:pPr>
      <w:r>
        <w:rPr>
          <w:rFonts w:hint="default" w:ascii="Times New Roman" w:hAnsi="Times New Roman" w:cs="Times New Roman"/>
        </w:rPr>
        <w:tab/>
      </w:r>
    </w:p>
    <w:p w14:paraId="1BE00EAB">
      <w:pPr>
        <w:pStyle w:val="67"/>
        <w:rPr>
          <w:rFonts w:hint="default" w:ascii="Times New Roman" w:hAnsi="Times New Roman" w:cs="Times New Roman"/>
        </w:rPr>
      </w:pPr>
    </w:p>
    <w:p w14:paraId="5AACD42F">
      <w:pPr>
        <w:pStyle w:val="67"/>
        <w:rPr>
          <w:rFonts w:hint="default" w:ascii="Times New Roman" w:hAnsi="Times New Roman" w:cs="Times New Roman"/>
        </w:rPr>
      </w:pPr>
    </w:p>
    <w:p w14:paraId="12ECD25E">
      <w:pPr>
        <w:pStyle w:val="67"/>
        <w:rPr>
          <w:rFonts w:hint="default" w:ascii="Times New Roman" w:hAnsi="Times New Roman" w:cs="Times New Roman"/>
        </w:rPr>
      </w:pPr>
    </w:p>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p w14:paraId="47938A48">
      <w:pPr>
        <w:pStyle w:val="67"/>
        <w:rPr>
          <w:rFonts w:hint="default" w:ascii="Times New Roman" w:hAnsi="Times New Roman" w:cs="Times New Roman"/>
        </w:rPr>
      </w:pPr>
    </w:p>
    <w:p w14:paraId="7FA13E4F">
      <w:pPr>
        <w:rPr>
          <w:rFonts w:hint="default" w:ascii="Times New Roman" w:hAnsi="Times New Roman" w:cs="Times New Roman"/>
        </w:rPr>
      </w:pPr>
      <w:r>
        <w:rPr>
          <w:rFonts w:hint="default" w:ascii="Times New Roman" w:hAnsi="Times New Roman" w:cs="Times New Roman"/>
        </w:rPr>
        <w:br w:type="page"/>
      </w:r>
    </w:p>
    <w:p w14:paraId="5D97B04C">
      <w:pPr>
        <w:pStyle w:val="3"/>
        <w:snapToGrid w:val="0"/>
        <w:spacing w:line="360" w:lineRule="auto"/>
        <w:rPr>
          <w:rFonts w:hint="eastAsia" w:ascii="Times New Roman" w:hAnsi="Times New Roman" w:eastAsia="黑体" w:cs="Times New Roman"/>
          <w:lang w:eastAsia="zh-CN"/>
        </w:rPr>
      </w:pPr>
      <w:bookmarkStart w:id="2881" w:name="_Toc25995"/>
      <w:r>
        <w:rPr>
          <w:rFonts w:hint="default" w:ascii="Times New Roman" w:hAnsi="Times New Roman" w:cs="Times New Roman"/>
        </w:rPr>
        <w:t>第六章 合同格式</w:t>
      </w:r>
      <w:bookmarkEnd w:id="2881"/>
      <w:bookmarkStart w:id="2882" w:name="_Toc12870"/>
      <w:bookmarkStart w:id="2883" w:name="_Toc11150"/>
      <w:r>
        <w:rPr>
          <w:rFonts w:hint="eastAsia" w:ascii="Times New Roman" w:hAnsi="Times New Roman" w:cs="Times New Roman"/>
          <w:lang w:eastAsia="zh-CN"/>
        </w:rPr>
        <w:t>（</w:t>
      </w:r>
      <w:r>
        <w:rPr>
          <w:rFonts w:hint="eastAsia" w:ascii="Times New Roman" w:hAnsi="Times New Roman" w:cs="Times New Roman"/>
          <w:lang w:val="en-US" w:eastAsia="zh-CN"/>
        </w:rPr>
        <w:t>不涉及</w:t>
      </w:r>
      <w:r>
        <w:rPr>
          <w:rFonts w:hint="eastAsia" w:ascii="Times New Roman" w:hAnsi="Times New Roman" w:cs="Times New Roman"/>
          <w:lang w:eastAsia="zh-CN"/>
        </w:rPr>
        <w:t>）</w:t>
      </w:r>
    </w:p>
    <w:bookmarkEnd w:id="2882"/>
    <w:bookmarkEnd w:id="2883"/>
    <w:p w14:paraId="675FDBE1">
      <w:pPr>
        <w:pStyle w:val="64"/>
        <w:rPr>
          <w:rFonts w:hint="default" w:ascii="Times New Roman" w:hAnsi="Times New Roman" w:cs="Times New Roman"/>
        </w:rPr>
      </w:pPr>
    </w:p>
    <w:p w14:paraId="7404109E">
      <w:pPr>
        <w:spacing w:before="183" w:line="360" w:lineRule="auto"/>
        <w:ind w:right="2"/>
        <w:jc w:val="left"/>
        <w:rPr>
          <w:rFonts w:hint="default" w:ascii="Times New Roman" w:hAnsi="Times New Roman" w:eastAsia="宋体" w:cs="Times New Roman"/>
          <w:spacing w:val="-3"/>
        </w:rPr>
      </w:pPr>
    </w:p>
    <w:sectPr>
      <w:footerReference r:id="rId17" w:type="first"/>
      <w:headerReference r:id="rId15" w:type="default"/>
      <w:footerReference r:id="rId16" w:type="default"/>
      <w:pgSz w:w="11906" w:h="16838"/>
      <w:pgMar w:top="1247" w:right="1247" w:bottom="1247" w:left="124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B3379F-3AA7-4E97-97A6-36D03525E40D}"/>
  </w:font>
  <w:font w:name="黑体">
    <w:panose1 w:val="02010609060101010101"/>
    <w:charset w:val="86"/>
    <w:family w:val="auto"/>
    <w:pitch w:val="default"/>
    <w:sig w:usb0="800002BF" w:usb1="38CF7CFA" w:usb2="00000016" w:usb3="00000000" w:csb0="00040001" w:csb1="00000000"/>
    <w:embedRegular r:id="rId2" w:fontKey="{66E448D7-F68A-4A99-9D9D-18D97DAFF9B2}"/>
  </w:font>
  <w:font w:name="Courier New">
    <w:panose1 w:val="02070309020205020404"/>
    <w:charset w:val="01"/>
    <w:family w:val="modern"/>
    <w:pitch w:val="default"/>
    <w:sig w:usb0="E0002EFF" w:usb1="C0007843" w:usb2="00000009" w:usb3="00000000" w:csb0="400001FF" w:csb1="FFFF0000"/>
    <w:embedRegular r:id="rId3" w:fontKey="{57B2C9C3-3D29-4711-94B4-076E49A55AA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全真楷書">
    <w:altName w:val="宋体"/>
    <w:panose1 w:val="00000000000000000000"/>
    <w:charset w:val="88"/>
    <w:family w:val="auto"/>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603F01FF" w:csb1="FFFF0000"/>
  </w:font>
  <w:font w:name="Trebuchet MS">
    <w:panose1 w:val="020B0603020202020204"/>
    <w:charset w:val="00"/>
    <w:family w:val="swiss"/>
    <w:pitch w:val="default"/>
    <w:sig w:usb0="00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embedRegular r:id="rId4" w:fontKey="{9A45E9F2-D77C-46AA-B99B-C347BBC3D21F}"/>
  </w:font>
  <w:font w:name="Arial Black">
    <w:panose1 w:val="020B0A04020102020204"/>
    <w:charset w:val="00"/>
    <w:family w:val="swiss"/>
    <w:pitch w:val="default"/>
    <w:sig w:usb0="A00002AF" w:usb1="400078FB" w:usb2="00000000" w:usb3="00000000" w:csb0="6000009F" w:csb1="DFD70000"/>
  </w:font>
  <w:font w:name="文鼎CS大黑">
    <w:altName w:val="黑体"/>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Helvetica Neue">
    <w:altName w:val="Times New Roman"/>
    <w:panose1 w:val="02000503000000020004"/>
    <w:charset w:val="00"/>
    <w:family w:val="roman"/>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C840">
    <w:pPr>
      <w:pStyle w:val="33"/>
      <w:snapToGrid w:val="0"/>
      <w:spacing w:line="360" w:lineRule="auto"/>
      <w:jc w:val="cente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9685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a:noFill/>
                      </a:ln>
                      <a:effectLst/>
                    </wps:spPr>
                    <wps:txbx>
                      <w:txbxContent>
                        <w:p w14:paraId="5E6C285F">
                          <w:pPr>
                            <w:snapToGrid w:val="0"/>
                            <w:spacing w:line="360" w:lineRule="auto"/>
                            <w:rPr>
                              <w:sz w:val="18"/>
                              <w:szCs w:val="18"/>
                            </w:rPr>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5.5pt;width:9.05pt;mso-position-horizontal:center;mso-position-horizontal-relative:margin;mso-wrap-style:none;z-index:251660288;mso-width-relative:page;mso-height-relative:page;" filled="f" stroked="f" coordsize="21600,21600" o:gfxdata="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W/fnQAAAAAwEAAA8AAAAAAAAAAQAgAAAAIgAAAGRy&#10;cy9kb3ducmV2LnhtbFBLAQIUABQAAAAIAIdO4kDFu/ok1AEAAKUDAAAOAAAAAAAAAAEAIAAAAB8B&#10;AABkcnMvZTJvRG9jLnhtbFBLBQYAAAAABgAGAFkBAABlBQAAAAA=&#10;">
              <v:fill on="f" focussize="0,0"/>
              <v:stroke on="f"/>
              <v:imagedata o:title=""/>
              <o:lock v:ext="edit" aspectratio="f"/>
              <v:textbox inset="0mm,0mm,0mm,0mm" style="mso-fit-shape-to-text:t;">
                <w:txbxContent>
                  <w:p w14:paraId="5E6C285F">
                    <w:pPr>
                      <w:snapToGrid w:val="0"/>
                      <w:spacing w:line="360" w:lineRule="auto"/>
                      <w:rPr>
                        <w:sz w:val="18"/>
                        <w:szCs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6490">
    <w:pPr>
      <w:pStyle w:val="33"/>
      <w:snapToGrid w:val="0"/>
      <w:spacing w:line="360" w:lineRule="auto"/>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0048B87F">
                          <w:pPr>
                            <w:pStyle w:val="3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745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GQEX3E3AgAAYwQAAA4AAAAAAAAAAQAgAAAAIQEAAGRycy9lMm9Eb2Mu&#10;eG1sUEsFBgAAAAAGAAYAWQEAAMoFAAAAAA==&#10;">
              <v:fill on="f" focussize="0,0"/>
              <v:stroke on="f" weight="0.5pt"/>
              <v:imagedata o:title=""/>
              <o:lock v:ext="edit" aspectratio="f"/>
              <v:textbox inset="0mm,0mm,0mm,0mm" style="mso-fit-shape-to-text:t;">
                <w:txbxContent>
                  <w:p w14:paraId="0048B87F">
                    <w:pPr>
                      <w:pStyle w:val="3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97BB">
    <w:pPr>
      <w:pStyle w:val="33"/>
      <w:snapToGrid w:val="0"/>
      <w:spacing w:line="36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52618">
    <w:pPr>
      <w:pStyle w:val="33"/>
      <w:tabs>
        <w:tab w:val="center" w:pos="4706"/>
        <w:tab w:val="clear" w:pos="4153"/>
        <w:tab w:val="clear" w:pos="8306"/>
      </w:tabs>
      <w:snapToGrid w:val="0"/>
      <w:spacing w:line="360" w:lineRule="auto"/>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1D125">
    <w:pPr>
      <w:pStyle w:val="33"/>
      <w:snapToGrid w:val="0"/>
      <w:spacing w:line="360" w:lineRule="auto"/>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0B9C680">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ASQ1UQNgIAAGAEAAAOAAAAAAAAAAEAIAAAACABAABkcnMvZTJvRG9jLnht&#10;bFBLBQYAAAAABgAGAFkBAADIBQAAAAA=&#10;">
              <v:fill on="f" focussize="0,0"/>
              <v:stroke on="f" weight="0.5pt"/>
              <v:imagedata o:title=""/>
              <o:lock v:ext="edit" aspectratio="f"/>
              <v:textbox inset="0mm,0mm,0mm,0mm" style="mso-fit-shape-to-text:t;">
                <w:txbxContent>
                  <w:p w14:paraId="20B9C680">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22E">
    <w:pPr>
      <w:pStyle w:val="33"/>
      <w:tabs>
        <w:tab w:val="center" w:pos="4706"/>
        <w:tab w:val="clear" w:pos="4153"/>
        <w:tab w:val="clear" w:pos="8306"/>
      </w:tabs>
      <w:snapToGrid w:val="0"/>
      <w:spacing w:line="360" w:lineRule="auto"/>
      <w:jc w:val="lef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7671CD6">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CxXqBwNgIAAGAEAAAOAAAAAAAAAAEAIAAAACABAABkcnMvZTJvRG9jLnht&#10;bFBLBQYAAAAABgAGAFkBAADIBQAAAAA=&#10;">
              <v:fill on="f" focussize="0,0"/>
              <v:stroke on="f" weight="0.5pt"/>
              <v:imagedata o:title=""/>
              <o:lock v:ext="edit" aspectratio="f"/>
              <v:textbox inset="0mm,0mm,0mm,0mm" style="mso-fit-shape-to-text:t;">
                <w:txbxContent>
                  <w:p w14:paraId="67671CD6">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3E42">
    <w:pPr>
      <w:pStyle w:val="33"/>
      <w:snapToGrid w:val="0"/>
      <w:spacing w:line="360" w:lineRule="auto"/>
      <w:ind w:firstLine="4500" w:firstLineChars="2500"/>
      <w:rPr>
        <w:rFonts w:eastAsiaTheme="minor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5A8FEE0D">
                          <w:pPr>
                            <w:pStyle w:val="3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0FXzUDcCAABgBAAADgAAAAAAAAABACAAAAAgAQAAZHJzL2Uyb0RvYy54&#10;bWxQSwUGAAAAAAYABgBZAQAAyQUAAAAA&#10;">
              <v:fill on="f" focussize="0,0"/>
              <v:stroke on="f" weight="0.5pt"/>
              <v:imagedata o:title=""/>
              <o:lock v:ext="edit" aspectratio="f"/>
              <v:textbox inset="0mm,0mm,0mm,0mm" style="mso-fit-shape-to-text:t;">
                <w:txbxContent>
                  <w:p w14:paraId="5A8FEE0D">
                    <w:pPr>
                      <w:pStyle w:val="3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AA63D">
    <w:pPr>
      <w:pStyle w:val="33"/>
      <w:snapToGrid w:val="0"/>
      <w:spacing w:line="360" w:lineRule="auto"/>
      <w:jc w:val="center"/>
      <w:rPr>
        <w:rFonts w:eastAsiaTheme="minor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0D3F2B53">
                          <w:pPr>
                            <w:pStyle w:val="3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ApvjhQ3AgAAYQQAAA4AAAAAAAAAAQAgAAAAIQEAAGRycy9lMm9Eb2Mu&#10;eG1sUEsFBgAAAAAGAAYAWQEAAMoFAAAAAA==&#10;">
              <v:fill on="f" focussize="0,0"/>
              <v:stroke on="f" weight="0.5pt"/>
              <v:imagedata o:title=""/>
              <o:lock v:ext="edit" aspectratio="f"/>
              <v:textbox inset="0mm,0mm,0mm,0mm" style="mso-fit-shape-to-text:t;">
                <w:txbxContent>
                  <w:p w14:paraId="0D3F2B53">
                    <w:pPr>
                      <w:pStyle w:val="3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7013">
    <w:pPr>
      <w:pStyle w:val="33"/>
      <w:snapToGrid w:val="0"/>
      <w:spacing w:line="360" w:lineRule="auto"/>
      <w:rPr>
        <w:rFonts w:eastAsiaTheme="minor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567570E2">
                          <w:pPr>
                            <w:pStyle w:val="3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oVIBdTYCAABjBAAADgAAAAAAAAABACAAAAAhAQAAZHJzL2Uyb0RvYy54&#10;bWxQSwUGAAAAAAYABgBZAQAAyQUAAAAA&#10;">
              <v:fill on="f" focussize="0,0"/>
              <v:stroke on="f" weight="0.5pt"/>
              <v:imagedata o:title=""/>
              <o:lock v:ext="edit" aspectratio="f"/>
              <v:textbox inset="0mm,0mm,0mm,0mm" style="mso-fit-shape-to-text:t;">
                <w:txbxContent>
                  <w:p w14:paraId="567570E2">
                    <w:pPr>
                      <w:pStyle w:val="3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B9D49">
    <w:pPr>
      <w:pStyle w:val="33"/>
      <w:ind w:right="360"/>
      <w:rPr>
        <w:rStyle w:val="59"/>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57D3A147">
                          <w:pPr>
                            <w:pStyle w:val="3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4/qWmjYCAABjBAAADgAAAAAAAAABACAAAAAhAQAAZHJzL2Uyb0RvYy54&#10;bWxQSwUGAAAAAAYABgBZAQAAyQUAAAAA&#10;">
              <v:fill on="f" focussize="0,0"/>
              <v:stroke on="f" weight="0.5pt"/>
              <v:imagedata o:title=""/>
              <o:lock v:ext="edit" aspectratio="f"/>
              <v:textbox inset="0mm,0mm,0mm,0mm" style="mso-fit-shape-to-text:t;">
                <w:txbxContent>
                  <w:p w14:paraId="57D3A147">
                    <w:pPr>
                      <w:pStyle w:val="33"/>
                    </w:pPr>
                    <w:r>
                      <w:fldChar w:fldCharType="begin"/>
                    </w:r>
                    <w:r>
                      <w:instrText xml:space="preserve"> PAGE  \* MERGEFORMAT </w:instrText>
                    </w:r>
                    <w:r>
                      <w:fldChar w:fldCharType="separate"/>
                    </w:r>
                    <w:r>
                      <w:t>43</w:t>
                    </w:r>
                    <w:r>
                      <w:fldChar w:fldCharType="end"/>
                    </w:r>
                  </w:p>
                </w:txbxContent>
              </v:textbox>
            </v:shape>
          </w:pict>
        </mc:Fallback>
      </mc:AlternateContent>
    </w:r>
  </w:p>
  <w:p w14:paraId="18249617">
    <w:pPr>
      <w:pStyle w:val="33"/>
      <w:ind w:right="10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A8435">
    <w:pPr>
      <w:pStyle w:val="35"/>
      <w:snapToGrid w:val="0"/>
      <w:spacing w:line="360" w:lineRule="auto"/>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05329">
    <w:pPr>
      <w:spacing w:line="36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2ADC">
    <w:pPr>
      <w:pStyle w:val="35"/>
      <w:snapToGrid w:val="0"/>
      <w:spacing w:line="360" w:lineRule="auto"/>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CF6E">
    <w:pPr>
      <w:pStyle w:val="35"/>
      <w:snapToGrid w:val="0"/>
      <w:spacing w:line="360" w:lineRule="auto"/>
      <w:rPr>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C232">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731C4"/>
    <w:multiLevelType w:val="singleLevel"/>
    <w:tmpl w:val="B3C731C4"/>
    <w:lvl w:ilvl="0" w:tentative="0">
      <w:start w:val="1"/>
      <w:numFmt w:val="chineseCounting"/>
      <w:suff w:val="nothing"/>
      <w:lvlText w:val="%1、"/>
      <w:lvlJc w:val="left"/>
      <w:rPr>
        <w:rFonts w:hint="eastAsia"/>
      </w:rPr>
    </w:lvl>
  </w:abstractNum>
  <w:abstractNum w:abstractNumId="1">
    <w:nsid w:val="C7F9D7E8"/>
    <w:multiLevelType w:val="singleLevel"/>
    <w:tmpl w:val="C7F9D7E8"/>
    <w:lvl w:ilvl="0" w:tentative="0">
      <w:start w:val="1"/>
      <w:numFmt w:val="bullet"/>
      <w:lvlText w:val=""/>
      <w:lvlJc w:val="left"/>
      <w:pPr>
        <w:ind w:left="900" w:hanging="420"/>
      </w:pPr>
      <w:rPr>
        <w:rFonts w:hint="default" w:ascii="Wingdings" w:hAnsi="Wingdings"/>
      </w:rPr>
    </w:lvl>
  </w:abstractNum>
  <w:abstractNum w:abstractNumId="2">
    <w:nsid w:val="E3183D96"/>
    <w:multiLevelType w:val="singleLevel"/>
    <w:tmpl w:val="E3183D96"/>
    <w:lvl w:ilvl="0" w:tentative="0">
      <w:start w:val="1"/>
      <w:numFmt w:val="bullet"/>
      <w:lvlText w:val=""/>
      <w:lvlJc w:val="left"/>
      <w:pPr>
        <w:ind w:left="420" w:hanging="420"/>
      </w:pPr>
      <w:rPr>
        <w:rFonts w:hint="default" w:ascii="Wingdings" w:hAnsi="Wingdings"/>
      </w:rPr>
    </w:lvl>
  </w:abstractNum>
  <w:abstractNum w:abstractNumId="3">
    <w:nsid w:val="06C62716"/>
    <w:multiLevelType w:val="singleLevel"/>
    <w:tmpl w:val="06C62716"/>
    <w:lvl w:ilvl="0" w:tentative="0">
      <w:start w:val="1"/>
      <w:numFmt w:val="decimal"/>
      <w:suff w:val="space"/>
      <w:lvlText w:val="%1."/>
      <w:lvlJc w:val="left"/>
    </w:lvl>
  </w:abstractNum>
  <w:abstractNum w:abstractNumId="4">
    <w:nsid w:val="1B5EAD00"/>
    <w:multiLevelType w:val="singleLevel"/>
    <w:tmpl w:val="1B5EAD00"/>
    <w:lvl w:ilvl="0" w:tentative="0">
      <w:start w:val="1"/>
      <w:numFmt w:val="chineseCounting"/>
      <w:suff w:val="nothing"/>
      <w:lvlText w:val="（%1）"/>
      <w:lvlJc w:val="left"/>
      <w:pPr>
        <w:ind w:left="0" w:firstLine="420"/>
      </w:pPr>
      <w:rPr>
        <w:rFonts w:hint="eastAsia"/>
        <w:b/>
        <w:bCs/>
      </w:rPr>
    </w:lvl>
  </w:abstractNum>
  <w:abstractNum w:abstractNumId="5">
    <w:nsid w:val="2F00000D"/>
    <w:multiLevelType w:val="multilevel"/>
    <w:tmpl w:val="2F00000D"/>
    <w:lvl w:ilvl="0" w:tentative="0">
      <w:start w:val="1"/>
      <w:numFmt w:val="bullet"/>
      <w:lvlText w:val="Ø"/>
      <w:lvlJc w:val="left"/>
      <w:pPr>
        <w:ind w:left="420" w:hanging="420"/>
        <w:jc w:val="both"/>
      </w:pPr>
      <w:rPr>
        <w:rFonts w:ascii="Wingdings" w:hAnsi="Wingdings" w:eastAsia="Wingdings"/>
        <w:w w:val="100"/>
        <w:sz w:val="24"/>
        <w:szCs w:val="24"/>
        <w:shd w:val="clear" w:color="auto" w:fill="auto"/>
      </w:rPr>
    </w:lvl>
    <w:lvl w:ilvl="1" w:tentative="0">
      <w:start w:val="1"/>
      <w:numFmt w:val="bullet"/>
      <w:lvlText w:val="n"/>
      <w:lvlJc w:val="left"/>
      <w:pPr>
        <w:ind w:left="840" w:hanging="420"/>
        <w:jc w:val="both"/>
      </w:pPr>
      <w:rPr>
        <w:rFonts w:ascii="Wingdings" w:hAnsi="Wingdings" w:eastAsia="Wingdings"/>
        <w:w w:val="100"/>
        <w:sz w:val="20"/>
        <w:szCs w:val="20"/>
        <w:shd w:val="clear" w:color="auto" w:fill="auto"/>
      </w:rPr>
    </w:lvl>
    <w:lvl w:ilvl="2" w:tentative="0">
      <w:start w:val="1"/>
      <w:numFmt w:val="bullet"/>
      <w:lvlText w:val="u"/>
      <w:lvlJc w:val="left"/>
      <w:pPr>
        <w:ind w:left="1260" w:hanging="420"/>
        <w:jc w:val="both"/>
      </w:pPr>
      <w:rPr>
        <w:rFonts w:ascii="Wingdings" w:hAnsi="Wingdings" w:eastAsia="Wingdings"/>
        <w:w w:val="100"/>
        <w:sz w:val="20"/>
        <w:szCs w:val="20"/>
        <w:shd w:val="clear" w:color="auto" w:fill="auto"/>
      </w:rPr>
    </w:lvl>
    <w:lvl w:ilvl="3" w:tentative="0">
      <w:start w:val="1"/>
      <w:numFmt w:val="bullet"/>
      <w:lvlText w:val="l"/>
      <w:lvlJc w:val="left"/>
      <w:pPr>
        <w:ind w:left="1680" w:hanging="420"/>
        <w:jc w:val="both"/>
      </w:pPr>
      <w:rPr>
        <w:rFonts w:ascii="Wingdings" w:hAnsi="Wingdings" w:eastAsia="Wingdings"/>
        <w:w w:val="100"/>
        <w:sz w:val="20"/>
        <w:szCs w:val="20"/>
        <w:shd w:val="clear" w:color="auto" w:fill="auto"/>
      </w:rPr>
    </w:lvl>
    <w:lvl w:ilvl="4" w:tentative="0">
      <w:start w:val="1"/>
      <w:numFmt w:val="bullet"/>
      <w:lvlText w:val="n"/>
      <w:lvlJc w:val="left"/>
      <w:pPr>
        <w:ind w:left="2100" w:hanging="420"/>
        <w:jc w:val="both"/>
      </w:pPr>
      <w:rPr>
        <w:rFonts w:ascii="Wingdings" w:hAnsi="Wingdings" w:eastAsia="Wingdings"/>
        <w:w w:val="100"/>
        <w:sz w:val="20"/>
        <w:szCs w:val="20"/>
        <w:shd w:val="clear" w:color="auto" w:fill="auto"/>
      </w:rPr>
    </w:lvl>
    <w:lvl w:ilvl="5" w:tentative="0">
      <w:start w:val="1"/>
      <w:numFmt w:val="bullet"/>
      <w:lvlText w:val="u"/>
      <w:lvlJc w:val="left"/>
      <w:pPr>
        <w:ind w:left="2520" w:hanging="420"/>
        <w:jc w:val="both"/>
      </w:pPr>
      <w:rPr>
        <w:rFonts w:ascii="Wingdings" w:hAnsi="Wingdings" w:eastAsia="Wingdings"/>
        <w:w w:val="100"/>
        <w:sz w:val="20"/>
        <w:szCs w:val="20"/>
        <w:shd w:val="clear" w:color="auto" w:fill="auto"/>
      </w:rPr>
    </w:lvl>
    <w:lvl w:ilvl="6" w:tentative="0">
      <w:start w:val="1"/>
      <w:numFmt w:val="bullet"/>
      <w:lvlText w:val="l"/>
      <w:lvlJc w:val="left"/>
      <w:pPr>
        <w:ind w:left="2940" w:hanging="420"/>
        <w:jc w:val="both"/>
      </w:pPr>
      <w:rPr>
        <w:rFonts w:ascii="Wingdings" w:hAnsi="Wingdings" w:eastAsia="Wingdings"/>
        <w:w w:val="100"/>
        <w:sz w:val="20"/>
        <w:szCs w:val="20"/>
        <w:shd w:val="clear" w:color="auto" w:fill="auto"/>
      </w:rPr>
    </w:lvl>
    <w:lvl w:ilvl="7" w:tentative="0">
      <w:start w:val="1"/>
      <w:numFmt w:val="bullet"/>
      <w:lvlText w:val="n"/>
      <w:lvlJc w:val="left"/>
      <w:pPr>
        <w:ind w:left="3360" w:hanging="420"/>
        <w:jc w:val="both"/>
      </w:pPr>
      <w:rPr>
        <w:rFonts w:ascii="Wingdings" w:hAnsi="Wingdings" w:eastAsia="Wingdings"/>
        <w:w w:val="100"/>
        <w:sz w:val="20"/>
        <w:szCs w:val="20"/>
        <w:shd w:val="clear" w:color="auto" w:fill="auto"/>
      </w:rPr>
    </w:lvl>
    <w:lvl w:ilvl="8" w:tentative="0">
      <w:start w:val="1"/>
      <w:numFmt w:val="bullet"/>
      <w:lvlText w:val="u"/>
      <w:lvlJc w:val="left"/>
      <w:pPr>
        <w:ind w:left="3780" w:hanging="420"/>
        <w:jc w:val="both"/>
      </w:pPr>
      <w:rPr>
        <w:rFonts w:ascii="Wingdings" w:hAnsi="Wingdings" w:eastAsia="Wingdings"/>
        <w:w w:val="100"/>
        <w:sz w:val="20"/>
        <w:szCs w:val="20"/>
        <w:shd w:val="clear" w:color="auto" w:fill="auto"/>
      </w:rPr>
    </w:lvl>
  </w:abstractNum>
  <w:abstractNum w:abstractNumId="6">
    <w:nsid w:val="2F000015"/>
    <w:multiLevelType w:val="multilevel"/>
    <w:tmpl w:val="2F000015"/>
    <w:lvl w:ilvl="0"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1"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2"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3"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4"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5"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6"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7"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8" w:tentative="0">
      <w:start w:val="1"/>
      <w:numFmt w:val="bullet"/>
      <w:lvlText w:val="u"/>
      <w:lvlJc w:val="left"/>
      <w:pPr>
        <w:ind w:left="420" w:hanging="420"/>
        <w:jc w:val="both"/>
      </w:pPr>
      <w:rPr>
        <w:rFonts w:ascii="Wingdings" w:hAnsi="Wingdings" w:eastAsia="Wingdings"/>
        <w:w w:val="100"/>
        <w:sz w:val="20"/>
        <w:szCs w:val="20"/>
        <w:shd w:val="clear" w:color="auto" w:fill="auto"/>
      </w:rPr>
    </w:lvl>
  </w:abstractNum>
  <w:abstractNum w:abstractNumId="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50C02ED8"/>
    <w:multiLevelType w:val="singleLevel"/>
    <w:tmpl w:val="50C02ED8"/>
    <w:lvl w:ilvl="0" w:tentative="0">
      <w:start w:val="1"/>
      <w:numFmt w:val="decimal"/>
      <w:suff w:val="nothing"/>
      <w:lvlText w:val="%1、"/>
      <w:lvlJc w:val="left"/>
    </w:lvl>
  </w:abstractNum>
  <w:abstractNum w:abstractNumId="9">
    <w:nsid w:val="5877DECA"/>
    <w:multiLevelType w:val="singleLevel"/>
    <w:tmpl w:val="5877DECA"/>
    <w:lvl w:ilvl="0" w:tentative="0">
      <w:start w:val="1"/>
      <w:numFmt w:val="chineseCounting"/>
      <w:suff w:val="nothing"/>
      <w:lvlText w:val="（%1）"/>
      <w:lvlJc w:val="left"/>
      <w:pPr>
        <w:ind w:left="0" w:firstLine="420"/>
      </w:pPr>
      <w:rPr>
        <w:rFonts w:hint="eastAsia"/>
        <w:b/>
        <w:bCs/>
      </w:rPr>
    </w:lvl>
  </w:abstractNum>
  <w:abstractNum w:abstractNumId="10">
    <w:nsid w:val="6A80D669"/>
    <w:multiLevelType w:val="singleLevel"/>
    <w:tmpl w:val="6A80D669"/>
    <w:lvl w:ilvl="0" w:tentative="0">
      <w:start w:val="1"/>
      <w:numFmt w:val="decimal"/>
      <w:suff w:val="nothing"/>
      <w:lvlText w:val="%1、"/>
      <w:lvlJc w:val="left"/>
    </w:lvl>
  </w:abstractNum>
  <w:abstractNum w:abstractNumId="11">
    <w:nsid w:val="765F782D"/>
    <w:multiLevelType w:val="singleLevel"/>
    <w:tmpl w:val="765F782D"/>
    <w:lvl w:ilvl="0" w:tentative="0">
      <w:start w:val="1"/>
      <w:numFmt w:val="decimal"/>
      <w:suff w:val="nothing"/>
      <w:lvlText w:val="%1、"/>
      <w:lvlJc w:val="left"/>
    </w:lvl>
  </w:abstractNum>
  <w:num w:numId="1">
    <w:abstractNumId w:val="0"/>
  </w:num>
  <w:num w:numId="2">
    <w:abstractNumId w:val="5"/>
  </w:num>
  <w:num w:numId="3">
    <w:abstractNumId w:val="6"/>
  </w:num>
  <w:num w:numId="4">
    <w:abstractNumId w:val="10"/>
  </w:num>
  <w:num w:numId="5">
    <w:abstractNumId w:val="9"/>
  </w:num>
  <w:num w:numId="6">
    <w:abstractNumId w:val="2"/>
  </w:num>
  <w:num w:numId="7">
    <w:abstractNumId w:val="4"/>
  </w:num>
  <w:num w:numId="8">
    <w:abstractNumId w:val="11"/>
  </w:num>
  <w:num w:numId="9">
    <w:abstractNumId w:val="1"/>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embedTrueTypeFonts/>
  <w:saveSubsetFonts/>
  <w:bordersDoNotSurroundHeader w:val="0"/>
  <w:bordersDoNotSurroundFooter w:val="0"/>
  <w:hideSpellingErrors/>
  <w:hideGrammaticalErrors/>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zN2VjYjQ0NmU1YzY1MzQxMjNkMDY3NTRkYmNhM2IifQ=="/>
  </w:docVars>
  <w:rsids>
    <w:rsidRoot w:val="00172A27"/>
    <w:rsid w:val="000050B6"/>
    <w:rsid w:val="00006F77"/>
    <w:rsid w:val="00011D50"/>
    <w:rsid w:val="000268C7"/>
    <w:rsid w:val="00031B66"/>
    <w:rsid w:val="0003248F"/>
    <w:rsid w:val="00035343"/>
    <w:rsid w:val="0003616E"/>
    <w:rsid w:val="000433C5"/>
    <w:rsid w:val="000467F4"/>
    <w:rsid w:val="00065BFC"/>
    <w:rsid w:val="00085688"/>
    <w:rsid w:val="00087C75"/>
    <w:rsid w:val="0009767A"/>
    <w:rsid w:val="000B33CB"/>
    <w:rsid w:val="000C34CE"/>
    <w:rsid w:val="000D58CE"/>
    <w:rsid w:val="000D5EE6"/>
    <w:rsid w:val="000E4105"/>
    <w:rsid w:val="000F4D08"/>
    <w:rsid w:val="001166CC"/>
    <w:rsid w:val="00122EE4"/>
    <w:rsid w:val="001475D2"/>
    <w:rsid w:val="00152314"/>
    <w:rsid w:val="0016285F"/>
    <w:rsid w:val="00172A27"/>
    <w:rsid w:val="001850CD"/>
    <w:rsid w:val="001C6446"/>
    <w:rsid w:val="001D1B5A"/>
    <w:rsid w:val="001E02E1"/>
    <w:rsid w:val="00260BDC"/>
    <w:rsid w:val="00270B25"/>
    <w:rsid w:val="00276030"/>
    <w:rsid w:val="002761C7"/>
    <w:rsid w:val="00297991"/>
    <w:rsid w:val="002A2187"/>
    <w:rsid w:val="002A274F"/>
    <w:rsid w:val="002A61B2"/>
    <w:rsid w:val="002A71F5"/>
    <w:rsid w:val="002D000C"/>
    <w:rsid w:val="002E0F73"/>
    <w:rsid w:val="002E7324"/>
    <w:rsid w:val="002F7286"/>
    <w:rsid w:val="003207A6"/>
    <w:rsid w:val="003254F7"/>
    <w:rsid w:val="0034204C"/>
    <w:rsid w:val="00347556"/>
    <w:rsid w:val="00374CD6"/>
    <w:rsid w:val="0039567A"/>
    <w:rsid w:val="003C2410"/>
    <w:rsid w:val="003C286B"/>
    <w:rsid w:val="003D29FB"/>
    <w:rsid w:val="003F42C7"/>
    <w:rsid w:val="00400B2B"/>
    <w:rsid w:val="00413CE5"/>
    <w:rsid w:val="004163D3"/>
    <w:rsid w:val="00425671"/>
    <w:rsid w:val="004313DB"/>
    <w:rsid w:val="0045041F"/>
    <w:rsid w:val="0046280A"/>
    <w:rsid w:val="004A1E40"/>
    <w:rsid w:val="004B5ACB"/>
    <w:rsid w:val="004B5E4D"/>
    <w:rsid w:val="004C5590"/>
    <w:rsid w:val="004C6DCB"/>
    <w:rsid w:val="004E06C3"/>
    <w:rsid w:val="004E2FA7"/>
    <w:rsid w:val="004F78BD"/>
    <w:rsid w:val="004F7F10"/>
    <w:rsid w:val="00513125"/>
    <w:rsid w:val="005157E4"/>
    <w:rsid w:val="00522EC7"/>
    <w:rsid w:val="00560AA0"/>
    <w:rsid w:val="00583B49"/>
    <w:rsid w:val="00596A9C"/>
    <w:rsid w:val="005D1F06"/>
    <w:rsid w:val="005F71DD"/>
    <w:rsid w:val="00615630"/>
    <w:rsid w:val="00616871"/>
    <w:rsid w:val="00626D50"/>
    <w:rsid w:val="00633E18"/>
    <w:rsid w:val="00636D76"/>
    <w:rsid w:val="0064118C"/>
    <w:rsid w:val="00641636"/>
    <w:rsid w:val="00641D8B"/>
    <w:rsid w:val="006541B1"/>
    <w:rsid w:val="006569DF"/>
    <w:rsid w:val="00666D3A"/>
    <w:rsid w:val="00685786"/>
    <w:rsid w:val="006873B1"/>
    <w:rsid w:val="006A5E8A"/>
    <w:rsid w:val="006B3BBB"/>
    <w:rsid w:val="006C1D5A"/>
    <w:rsid w:val="00712C22"/>
    <w:rsid w:val="0071333C"/>
    <w:rsid w:val="00721DF5"/>
    <w:rsid w:val="00736985"/>
    <w:rsid w:val="00771018"/>
    <w:rsid w:val="00791118"/>
    <w:rsid w:val="007972D2"/>
    <w:rsid w:val="007A20A3"/>
    <w:rsid w:val="007C1D49"/>
    <w:rsid w:val="007D04C3"/>
    <w:rsid w:val="007F6331"/>
    <w:rsid w:val="0081674A"/>
    <w:rsid w:val="008322D3"/>
    <w:rsid w:val="008341F9"/>
    <w:rsid w:val="0085066E"/>
    <w:rsid w:val="00884730"/>
    <w:rsid w:val="00890BBE"/>
    <w:rsid w:val="008A6CD3"/>
    <w:rsid w:val="008B3E53"/>
    <w:rsid w:val="008D703E"/>
    <w:rsid w:val="008F0803"/>
    <w:rsid w:val="00900910"/>
    <w:rsid w:val="00946F99"/>
    <w:rsid w:val="009502FF"/>
    <w:rsid w:val="009948B7"/>
    <w:rsid w:val="009B5B78"/>
    <w:rsid w:val="009D3417"/>
    <w:rsid w:val="009E5826"/>
    <w:rsid w:val="00A128D0"/>
    <w:rsid w:val="00A26473"/>
    <w:rsid w:val="00A6618D"/>
    <w:rsid w:val="00A81AA1"/>
    <w:rsid w:val="00A83EEA"/>
    <w:rsid w:val="00A86419"/>
    <w:rsid w:val="00A943CE"/>
    <w:rsid w:val="00A979D3"/>
    <w:rsid w:val="00AA2C48"/>
    <w:rsid w:val="00AB585F"/>
    <w:rsid w:val="00AB592C"/>
    <w:rsid w:val="00AD03A4"/>
    <w:rsid w:val="00AF4DCA"/>
    <w:rsid w:val="00B0756E"/>
    <w:rsid w:val="00B213ED"/>
    <w:rsid w:val="00B31E09"/>
    <w:rsid w:val="00B33284"/>
    <w:rsid w:val="00B40559"/>
    <w:rsid w:val="00B51A08"/>
    <w:rsid w:val="00B60DEC"/>
    <w:rsid w:val="00B80B10"/>
    <w:rsid w:val="00B84AA8"/>
    <w:rsid w:val="00BA7953"/>
    <w:rsid w:val="00BD3C5A"/>
    <w:rsid w:val="00BD6BCE"/>
    <w:rsid w:val="00BE1A27"/>
    <w:rsid w:val="00BE461F"/>
    <w:rsid w:val="00BE7888"/>
    <w:rsid w:val="00BF79CA"/>
    <w:rsid w:val="00C4106F"/>
    <w:rsid w:val="00C41EAE"/>
    <w:rsid w:val="00C80C12"/>
    <w:rsid w:val="00CA6A22"/>
    <w:rsid w:val="00CC2332"/>
    <w:rsid w:val="00CD09EA"/>
    <w:rsid w:val="00CE122F"/>
    <w:rsid w:val="00CE6BC3"/>
    <w:rsid w:val="00D128F0"/>
    <w:rsid w:val="00D50386"/>
    <w:rsid w:val="00D73B12"/>
    <w:rsid w:val="00D74D21"/>
    <w:rsid w:val="00D7668B"/>
    <w:rsid w:val="00D9376B"/>
    <w:rsid w:val="00D97CF4"/>
    <w:rsid w:val="00DA23C1"/>
    <w:rsid w:val="00DB05BA"/>
    <w:rsid w:val="00DB22E9"/>
    <w:rsid w:val="00DC29D9"/>
    <w:rsid w:val="00DF0639"/>
    <w:rsid w:val="00DF73A8"/>
    <w:rsid w:val="00E01D8F"/>
    <w:rsid w:val="00E13CB2"/>
    <w:rsid w:val="00E32F90"/>
    <w:rsid w:val="00E43DE7"/>
    <w:rsid w:val="00E5367F"/>
    <w:rsid w:val="00E740C6"/>
    <w:rsid w:val="00E825E8"/>
    <w:rsid w:val="00E85CE2"/>
    <w:rsid w:val="00E924BC"/>
    <w:rsid w:val="00E92EC5"/>
    <w:rsid w:val="00E93D77"/>
    <w:rsid w:val="00E97E67"/>
    <w:rsid w:val="00EB772E"/>
    <w:rsid w:val="00ED5ACE"/>
    <w:rsid w:val="00EE7120"/>
    <w:rsid w:val="00EF33DF"/>
    <w:rsid w:val="00F03835"/>
    <w:rsid w:val="00F06DB1"/>
    <w:rsid w:val="00F105B0"/>
    <w:rsid w:val="00F12763"/>
    <w:rsid w:val="00F14BB9"/>
    <w:rsid w:val="00F42309"/>
    <w:rsid w:val="00F448FB"/>
    <w:rsid w:val="00F47E35"/>
    <w:rsid w:val="00F66D4D"/>
    <w:rsid w:val="00F7499B"/>
    <w:rsid w:val="00F80F24"/>
    <w:rsid w:val="00FA7BA0"/>
    <w:rsid w:val="00FB2B8A"/>
    <w:rsid w:val="00FB2DDF"/>
    <w:rsid w:val="00FB3E99"/>
    <w:rsid w:val="00FC1AFD"/>
    <w:rsid w:val="00FC2F5A"/>
    <w:rsid w:val="00FC63F5"/>
    <w:rsid w:val="00FD7E2A"/>
    <w:rsid w:val="012009DE"/>
    <w:rsid w:val="014B53C1"/>
    <w:rsid w:val="014B58B7"/>
    <w:rsid w:val="016033C0"/>
    <w:rsid w:val="01641D55"/>
    <w:rsid w:val="016D1796"/>
    <w:rsid w:val="01827838"/>
    <w:rsid w:val="0189217C"/>
    <w:rsid w:val="01910EE8"/>
    <w:rsid w:val="01B03F37"/>
    <w:rsid w:val="01F07AA8"/>
    <w:rsid w:val="020179E8"/>
    <w:rsid w:val="02160F0D"/>
    <w:rsid w:val="026525E5"/>
    <w:rsid w:val="02C40235"/>
    <w:rsid w:val="03266D5A"/>
    <w:rsid w:val="03313A07"/>
    <w:rsid w:val="0332306D"/>
    <w:rsid w:val="0371233A"/>
    <w:rsid w:val="03941025"/>
    <w:rsid w:val="03B81BD1"/>
    <w:rsid w:val="0417138E"/>
    <w:rsid w:val="043D621C"/>
    <w:rsid w:val="044779E7"/>
    <w:rsid w:val="04544B57"/>
    <w:rsid w:val="047F4F7B"/>
    <w:rsid w:val="04C151D7"/>
    <w:rsid w:val="04E51E9F"/>
    <w:rsid w:val="05086458"/>
    <w:rsid w:val="05151950"/>
    <w:rsid w:val="053165FB"/>
    <w:rsid w:val="05373674"/>
    <w:rsid w:val="053B4A66"/>
    <w:rsid w:val="05722927"/>
    <w:rsid w:val="059705B7"/>
    <w:rsid w:val="059815B5"/>
    <w:rsid w:val="0598292F"/>
    <w:rsid w:val="05B1176C"/>
    <w:rsid w:val="05E06E42"/>
    <w:rsid w:val="061B1C5D"/>
    <w:rsid w:val="062753B4"/>
    <w:rsid w:val="062E5EB5"/>
    <w:rsid w:val="0636658B"/>
    <w:rsid w:val="064D5098"/>
    <w:rsid w:val="064E035C"/>
    <w:rsid w:val="065C138C"/>
    <w:rsid w:val="06600458"/>
    <w:rsid w:val="0689599C"/>
    <w:rsid w:val="06A967F3"/>
    <w:rsid w:val="06B754DD"/>
    <w:rsid w:val="06BC6A39"/>
    <w:rsid w:val="06CA4042"/>
    <w:rsid w:val="074A1DA9"/>
    <w:rsid w:val="075A189C"/>
    <w:rsid w:val="07CE2A7C"/>
    <w:rsid w:val="07F712CB"/>
    <w:rsid w:val="07FC4240"/>
    <w:rsid w:val="08140528"/>
    <w:rsid w:val="081B3BF8"/>
    <w:rsid w:val="08305398"/>
    <w:rsid w:val="0872711F"/>
    <w:rsid w:val="08A15B67"/>
    <w:rsid w:val="08F129B1"/>
    <w:rsid w:val="09042F21"/>
    <w:rsid w:val="090B4009"/>
    <w:rsid w:val="09271825"/>
    <w:rsid w:val="09334563"/>
    <w:rsid w:val="09475E50"/>
    <w:rsid w:val="095A15DC"/>
    <w:rsid w:val="09824B3E"/>
    <w:rsid w:val="098B3F8E"/>
    <w:rsid w:val="09F71FD0"/>
    <w:rsid w:val="0A02062D"/>
    <w:rsid w:val="0A121772"/>
    <w:rsid w:val="0A1A0E30"/>
    <w:rsid w:val="0A4E56B3"/>
    <w:rsid w:val="0A542BE6"/>
    <w:rsid w:val="0A572A77"/>
    <w:rsid w:val="0A9303E2"/>
    <w:rsid w:val="0AC46D63"/>
    <w:rsid w:val="0AE45221"/>
    <w:rsid w:val="0B226B74"/>
    <w:rsid w:val="0B5D77E2"/>
    <w:rsid w:val="0BA41EA9"/>
    <w:rsid w:val="0BD845F9"/>
    <w:rsid w:val="0BE60145"/>
    <w:rsid w:val="0BE71290"/>
    <w:rsid w:val="0C061D16"/>
    <w:rsid w:val="0C4A7D8E"/>
    <w:rsid w:val="0C5D32BA"/>
    <w:rsid w:val="0C6A5F0E"/>
    <w:rsid w:val="0C9D080D"/>
    <w:rsid w:val="0CE877EB"/>
    <w:rsid w:val="0D0B5F08"/>
    <w:rsid w:val="0D120977"/>
    <w:rsid w:val="0D224C0A"/>
    <w:rsid w:val="0D9D24E2"/>
    <w:rsid w:val="0DA675E9"/>
    <w:rsid w:val="0DB777B6"/>
    <w:rsid w:val="0DBC0116"/>
    <w:rsid w:val="0DCD4C53"/>
    <w:rsid w:val="0DD613EC"/>
    <w:rsid w:val="0DDC537D"/>
    <w:rsid w:val="0DE411D2"/>
    <w:rsid w:val="0DEE0F90"/>
    <w:rsid w:val="0E0070F2"/>
    <w:rsid w:val="0E1806AD"/>
    <w:rsid w:val="0E255D69"/>
    <w:rsid w:val="0E497933"/>
    <w:rsid w:val="0E51694C"/>
    <w:rsid w:val="0E6A17AF"/>
    <w:rsid w:val="0E7F4D81"/>
    <w:rsid w:val="0E976020"/>
    <w:rsid w:val="0EB3775A"/>
    <w:rsid w:val="0EC90AF4"/>
    <w:rsid w:val="0ED10B54"/>
    <w:rsid w:val="0EFB3964"/>
    <w:rsid w:val="0F09450D"/>
    <w:rsid w:val="0F224821"/>
    <w:rsid w:val="0F3B645F"/>
    <w:rsid w:val="0F672DA8"/>
    <w:rsid w:val="0FAF37AD"/>
    <w:rsid w:val="0FF87EA4"/>
    <w:rsid w:val="0FFE1D4D"/>
    <w:rsid w:val="1034739F"/>
    <w:rsid w:val="105744AE"/>
    <w:rsid w:val="105E4AE5"/>
    <w:rsid w:val="1076606E"/>
    <w:rsid w:val="10834917"/>
    <w:rsid w:val="10D02A72"/>
    <w:rsid w:val="10D10813"/>
    <w:rsid w:val="110855F1"/>
    <w:rsid w:val="11354217"/>
    <w:rsid w:val="113D1BC4"/>
    <w:rsid w:val="1154411A"/>
    <w:rsid w:val="1188407D"/>
    <w:rsid w:val="119A3908"/>
    <w:rsid w:val="119F0220"/>
    <w:rsid w:val="11AD2BD1"/>
    <w:rsid w:val="11B227F1"/>
    <w:rsid w:val="12562D45"/>
    <w:rsid w:val="127235C0"/>
    <w:rsid w:val="12AF1625"/>
    <w:rsid w:val="12E8381D"/>
    <w:rsid w:val="131322C0"/>
    <w:rsid w:val="131C5060"/>
    <w:rsid w:val="13285B03"/>
    <w:rsid w:val="133739BE"/>
    <w:rsid w:val="136603FB"/>
    <w:rsid w:val="137E7EFA"/>
    <w:rsid w:val="13816095"/>
    <w:rsid w:val="138520FE"/>
    <w:rsid w:val="13CE3D79"/>
    <w:rsid w:val="142A1D18"/>
    <w:rsid w:val="144A6CE8"/>
    <w:rsid w:val="146911AC"/>
    <w:rsid w:val="147150C5"/>
    <w:rsid w:val="149C7A4F"/>
    <w:rsid w:val="14BF410E"/>
    <w:rsid w:val="14D12AF3"/>
    <w:rsid w:val="14DF1632"/>
    <w:rsid w:val="14E426FB"/>
    <w:rsid w:val="14E5498F"/>
    <w:rsid w:val="14F76782"/>
    <w:rsid w:val="15051A08"/>
    <w:rsid w:val="152712AE"/>
    <w:rsid w:val="15335936"/>
    <w:rsid w:val="15453B8B"/>
    <w:rsid w:val="15620272"/>
    <w:rsid w:val="159C39B8"/>
    <w:rsid w:val="15C05352"/>
    <w:rsid w:val="16143DA6"/>
    <w:rsid w:val="16325C84"/>
    <w:rsid w:val="167723EA"/>
    <w:rsid w:val="16822BAB"/>
    <w:rsid w:val="169326D4"/>
    <w:rsid w:val="16BA3D6A"/>
    <w:rsid w:val="16F723F0"/>
    <w:rsid w:val="178C5B14"/>
    <w:rsid w:val="179412BB"/>
    <w:rsid w:val="17975DD9"/>
    <w:rsid w:val="179B0475"/>
    <w:rsid w:val="17DE1FFD"/>
    <w:rsid w:val="17FC76E8"/>
    <w:rsid w:val="17FF5622"/>
    <w:rsid w:val="18142A5F"/>
    <w:rsid w:val="1822040D"/>
    <w:rsid w:val="1837794D"/>
    <w:rsid w:val="186519A7"/>
    <w:rsid w:val="18704C0C"/>
    <w:rsid w:val="187334A6"/>
    <w:rsid w:val="189C4174"/>
    <w:rsid w:val="18AE7876"/>
    <w:rsid w:val="18BE2188"/>
    <w:rsid w:val="18C86B9C"/>
    <w:rsid w:val="18D85D4F"/>
    <w:rsid w:val="18F477E9"/>
    <w:rsid w:val="19152F3B"/>
    <w:rsid w:val="191A7391"/>
    <w:rsid w:val="198066D5"/>
    <w:rsid w:val="198C0F03"/>
    <w:rsid w:val="19B94B48"/>
    <w:rsid w:val="19F901F1"/>
    <w:rsid w:val="1A042F52"/>
    <w:rsid w:val="1A4D2B99"/>
    <w:rsid w:val="1A7625AE"/>
    <w:rsid w:val="1ABB3A6E"/>
    <w:rsid w:val="1AD171AD"/>
    <w:rsid w:val="1B1B351F"/>
    <w:rsid w:val="1B4F12C0"/>
    <w:rsid w:val="1B7410AB"/>
    <w:rsid w:val="1B8D6C3A"/>
    <w:rsid w:val="1B8F1945"/>
    <w:rsid w:val="1B931B39"/>
    <w:rsid w:val="1BAF27BC"/>
    <w:rsid w:val="1BAF7B06"/>
    <w:rsid w:val="1BB17600"/>
    <w:rsid w:val="1BD011AB"/>
    <w:rsid w:val="1BD32605"/>
    <w:rsid w:val="1BE8102F"/>
    <w:rsid w:val="1BEA0AC8"/>
    <w:rsid w:val="1C024FB6"/>
    <w:rsid w:val="1C1A5BB7"/>
    <w:rsid w:val="1C3473B0"/>
    <w:rsid w:val="1C554C6C"/>
    <w:rsid w:val="1C896A53"/>
    <w:rsid w:val="1CBB2985"/>
    <w:rsid w:val="1CD056D5"/>
    <w:rsid w:val="1CD233B9"/>
    <w:rsid w:val="1D031AAA"/>
    <w:rsid w:val="1D085BCA"/>
    <w:rsid w:val="1D5A7464"/>
    <w:rsid w:val="1D76522A"/>
    <w:rsid w:val="1DB4380A"/>
    <w:rsid w:val="1E01086B"/>
    <w:rsid w:val="1E05197A"/>
    <w:rsid w:val="1E214A6A"/>
    <w:rsid w:val="1E2465A5"/>
    <w:rsid w:val="1E770FDA"/>
    <w:rsid w:val="1ED82B07"/>
    <w:rsid w:val="1EDB27D0"/>
    <w:rsid w:val="1EF1268E"/>
    <w:rsid w:val="1EF8058C"/>
    <w:rsid w:val="1F022AED"/>
    <w:rsid w:val="1F7D163B"/>
    <w:rsid w:val="1F9F42B5"/>
    <w:rsid w:val="1FF829B9"/>
    <w:rsid w:val="20052895"/>
    <w:rsid w:val="206110B8"/>
    <w:rsid w:val="2073680F"/>
    <w:rsid w:val="20801860"/>
    <w:rsid w:val="208F464C"/>
    <w:rsid w:val="20B41BC5"/>
    <w:rsid w:val="20B63B8F"/>
    <w:rsid w:val="20D56D2D"/>
    <w:rsid w:val="20DB18D6"/>
    <w:rsid w:val="210B0082"/>
    <w:rsid w:val="21140445"/>
    <w:rsid w:val="212208DA"/>
    <w:rsid w:val="212F3601"/>
    <w:rsid w:val="21307616"/>
    <w:rsid w:val="21747B98"/>
    <w:rsid w:val="21C715B1"/>
    <w:rsid w:val="21CC480B"/>
    <w:rsid w:val="21D20555"/>
    <w:rsid w:val="21E907DF"/>
    <w:rsid w:val="21EB3359"/>
    <w:rsid w:val="221172AA"/>
    <w:rsid w:val="2243604A"/>
    <w:rsid w:val="22457CC9"/>
    <w:rsid w:val="2266706C"/>
    <w:rsid w:val="22AC295B"/>
    <w:rsid w:val="22B14353"/>
    <w:rsid w:val="22B83B13"/>
    <w:rsid w:val="22C134CE"/>
    <w:rsid w:val="22CF2CE6"/>
    <w:rsid w:val="22F303EF"/>
    <w:rsid w:val="22F655EA"/>
    <w:rsid w:val="231D59D7"/>
    <w:rsid w:val="23426EE9"/>
    <w:rsid w:val="23B46A5F"/>
    <w:rsid w:val="23B96153"/>
    <w:rsid w:val="23DE034D"/>
    <w:rsid w:val="24063E72"/>
    <w:rsid w:val="24305C8D"/>
    <w:rsid w:val="24552B68"/>
    <w:rsid w:val="245B2E54"/>
    <w:rsid w:val="24601EDA"/>
    <w:rsid w:val="24795353"/>
    <w:rsid w:val="24B033F8"/>
    <w:rsid w:val="24BE74B6"/>
    <w:rsid w:val="24C260A5"/>
    <w:rsid w:val="24DA4D88"/>
    <w:rsid w:val="24E42A23"/>
    <w:rsid w:val="250A21E9"/>
    <w:rsid w:val="251B5DF4"/>
    <w:rsid w:val="25341526"/>
    <w:rsid w:val="253A4ED3"/>
    <w:rsid w:val="25454668"/>
    <w:rsid w:val="2565318A"/>
    <w:rsid w:val="257A3B23"/>
    <w:rsid w:val="258500F2"/>
    <w:rsid w:val="25A46830"/>
    <w:rsid w:val="25D936CB"/>
    <w:rsid w:val="25DB2488"/>
    <w:rsid w:val="25FE6EDA"/>
    <w:rsid w:val="260D5447"/>
    <w:rsid w:val="26377074"/>
    <w:rsid w:val="26391864"/>
    <w:rsid w:val="263F7882"/>
    <w:rsid w:val="26614037"/>
    <w:rsid w:val="26925C42"/>
    <w:rsid w:val="269773C5"/>
    <w:rsid w:val="26B75BDF"/>
    <w:rsid w:val="26EC7ED4"/>
    <w:rsid w:val="26F13562"/>
    <w:rsid w:val="26F148C3"/>
    <w:rsid w:val="273951B2"/>
    <w:rsid w:val="27534EBC"/>
    <w:rsid w:val="276D1523"/>
    <w:rsid w:val="27865ED4"/>
    <w:rsid w:val="27957543"/>
    <w:rsid w:val="27C47399"/>
    <w:rsid w:val="27CC06AA"/>
    <w:rsid w:val="27E83C0C"/>
    <w:rsid w:val="28416B56"/>
    <w:rsid w:val="2869552F"/>
    <w:rsid w:val="28772990"/>
    <w:rsid w:val="28AE014D"/>
    <w:rsid w:val="28C332ED"/>
    <w:rsid w:val="28D03F06"/>
    <w:rsid w:val="28FC7A56"/>
    <w:rsid w:val="29225964"/>
    <w:rsid w:val="293E5DCA"/>
    <w:rsid w:val="29423BB4"/>
    <w:rsid w:val="29AC4C05"/>
    <w:rsid w:val="29DE0489"/>
    <w:rsid w:val="2A41271B"/>
    <w:rsid w:val="2A742AF1"/>
    <w:rsid w:val="2AA5494C"/>
    <w:rsid w:val="2AAE5A4A"/>
    <w:rsid w:val="2AF721FD"/>
    <w:rsid w:val="2BAE20A2"/>
    <w:rsid w:val="2BB331A5"/>
    <w:rsid w:val="2BFF33FB"/>
    <w:rsid w:val="2C2E41EA"/>
    <w:rsid w:val="2C3E6C86"/>
    <w:rsid w:val="2C45356F"/>
    <w:rsid w:val="2C6B7F24"/>
    <w:rsid w:val="2C8563D4"/>
    <w:rsid w:val="2CDA232A"/>
    <w:rsid w:val="2CE44EB3"/>
    <w:rsid w:val="2CF06AF2"/>
    <w:rsid w:val="2D2E5FCC"/>
    <w:rsid w:val="2D55022E"/>
    <w:rsid w:val="2D607340"/>
    <w:rsid w:val="2D937732"/>
    <w:rsid w:val="2D992479"/>
    <w:rsid w:val="2DE00514"/>
    <w:rsid w:val="2E206AEC"/>
    <w:rsid w:val="2E2437B7"/>
    <w:rsid w:val="2E2B0173"/>
    <w:rsid w:val="2E611832"/>
    <w:rsid w:val="2EB1189E"/>
    <w:rsid w:val="2EB84FE6"/>
    <w:rsid w:val="2ED561F9"/>
    <w:rsid w:val="2EF767E2"/>
    <w:rsid w:val="2EFD4F49"/>
    <w:rsid w:val="2F061020"/>
    <w:rsid w:val="2F1E02DD"/>
    <w:rsid w:val="2F3467AB"/>
    <w:rsid w:val="2F7D7E57"/>
    <w:rsid w:val="2FB35E69"/>
    <w:rsid w:val="30355CC7"/>
    <w:rsid w:val="303D370E"/>
    <w:rsid w:val="30A413A6"/>
    <w:rsid w:val="30D2231F"/>
    <w:rsid w:val="30E502E2"/>
    <w:rsid w:val="30FD4DBD"/>
    <w:rsid w:val="31295CB7"/>
    <w:rsid w:val="313874CF"/>
    <w:rsid w:val="314C7E2B"/>
    <w:rsid w:val="3165026B"/>
    <w:rsid w:val="317A6719"/>
    <w:rsid w:val="31886E82"/>
    <w:rsid w:val="319F4E11"/>
    <w:rsid w:val="31B23EFF"/>
    <w:rsid w:val="31C11AF4"/>
    <w:rsid w:val="31DE16F1"/>
    <w:rsid w:val="3260395B"/>
    <w:rsid w:val="327519E6"/>
    <w:rsid w:val="32755817"/>
    <w:rsid w:val="329D4742"/>
    <w:rsid w:val="32B24920"/>
    <w:rsid w:val="32BF25E5"/>
    <w:rsid w:val="32DE58F6"/>
    <w:rsid w:val="33096129"/>
    <w:rsid w:val="330A6DEE"/>
    <w:rsid w:val="330B38C7"/>
    <w:rsid w:val="332039BB"/>
    <w:rsid w:val="33480F8C"/>
    <w:rsid w:val="33490893"/>
    <w:rsid w:val="33604ABC"/>
    <w:rsid w:val="339A4C4A"/>
    <w:rsid w:val="33B57B2E"/>
    <w:rsid w:val="33DF05A1"/>
    <w:rsid w:val="34592D57"/>
    <w:rsid w:val="348404A4"/>
    <w:rsid w:val="34A404CF"/>
    <w:rsid w:val="34B17E94"/>
    <w:rsid w:val="352A1290"/>
    <w:rsid w:val="354628BC"/>
    <w:rsid w:val="3572137B"/>
    <w:rsid w:val="358A4979"/>
    <w:rsid w:val="358D2017"/>
    <w:rsid w:val="35B6751D"/>
    <w:rsid w:val="35EF6923"/>
    <w:rsid w:val="363E3FB3"/>
    <w:rsid w:val="3687721F"/>
    <w:rsid w:val="369425F7"/>
    <w:rsid w:val="36D414C4"/>
    <w:rsid w:val="36EC12A3"/>
    <w:rsid w:val="36FB4421"/>
    <w:rsid w:val="37052E82"/>
    <w:rsid w:val="372C1B40"/>
    <w:rsid w:val="374F72A9"/>
    <w:rsid w:val="376324EF"/>
    <w:rsid w:val="37857EA5"/>
    <w:rsid w:val="379B03F3"/>
    <w:rsid w:val="37A642C1"/>
    <w:rsid w:val="37D175E3"/>
    <w:rsid w:val="37DA41AF"/>
    <w:rsid w:val="37EE0392"/>
    <w:rsid w:val="381D26CB"/>
    <w:rsid w:val="38817C2F"/>
    <w:rsid w:val="38A74091"/>
    <w:rsid w:val="38C57937"/>
    <w:rsid w:val="38DC6807"/>
    <w:rsid w:val="39020F8D"/>
    <w:rsid w:val="390632CD"/>
    <w:rsid w:val="39105471"/>
    <w:rsid w:val="39164280"/>
    <w:rsid w:val="39180AEB"/>
    <w:rsid w:val="393C4A3D"/>
    <w:rsid w:val="396226AE"/>
    <w:rsid w:val="39B85D22"/>
    <w:rsid w:val="39C56A0D"/>
    <w:rsid w:val="39E655A1"/>
    <w:rsid w:val="39ED6075"/>
    <w:rsid w:val="3A0F5CBC"/>
    <w:rsid w:val="3A130D0E"/>
    <w:rsid w:val="3A1352E1"/>
    <w:rsid w:val="3A246103"/>
    <w:rsid w:val="3A766838"/>
    <w:rsid w:val="3A7747ED"/>
    <w:rsid w:val="3A9F22E3"/>
    <w:rsid w:val="3AB50685"/>
    <w:rsid w:val="3AC113AE"/>
    <w:rsid w:val="3AD43138"/>
    <w:rsid w:val="3AE63095"/>
    <w:rsid w:val="3B0B1C2B"/>
    <w:rsid w:val="3B1D37FD"/>
    <w:rsid w:val="3B366B34"/>
    <w:rsid w:val="3B381919"/>
    <w:rsid w:val="3B4916F5"/>
    <w:rsid w:val="3B623937"/>
    <w:rsid w:val="3B9A2D10"/>
    <w:rsid w:val="3BAE06B9"/>
    <w:rsid w:val="3BB8282A"/>
    <w:rsid w:val="3BC82BB4"/>
    <w:rsid w:val="3C0D4B53"/>
    <w:rsid w:val="3C2D0D52"/>
    <w:rsid w:val="3C68485A"/>
    <w:rsid w:val="3C882B40"/>
    <w:rsid w:val="3C991C74"/>
    <w:rsid w:val="3CAB4EE6"/>
    <w:rsid w:val="3CAE11B0"/>
    <w:rsid w:val="3CC02DCE"/>
    <w:rsid w:val="3CFB60EB"/>
    <w:rsid w:val="3D001E47"/>
    <w:rsid w:val="3D3E2FB3"/>
    <w:rsid w:val="3D9910BD"/>
    <w:rsid w:val="3E066695"/>
    <w:rsid w:val="3E3C796E"/>
    <w:rsid w:val="3EFE2854"/>
    <w:rsid w:val="3F367C34"/>
    <w:rsid w:val="3F466068"/>
    <w:rsid w:val="3F507B07"/>
    <w:rsid w:val="3F575888"/>
    <w:rsid w:val="3F5860E5"/>
    <w:rsid w:val="3F9F1F66"/>
    <w:rsid w:val="3FC53296"/>
    <w:rsid w:val="3FDC17D4"/>
    <w:rsid w:val="3FF1457A"/>
    <w:rsid w:val="400943E7"/>
    <w:rsid w:val="400E033D"/>
    <w:rsid w:val="40145BB8"/>
    <w:rsid w:val="402F6F56"/>
    <w:rsid w:val="404D5D77"/>
    <w:rsid w:val="407114FD"/>
    <w:rsid w:val="407345AF"/>
    <w:rsid w:val="407E685E"/>
    <w:rsid w:val="407F681A"/>
    <w:rsid w:val="40931DAA"/>
    <w:rsid w:val="40AE1FD8"/>
    <w:rsid w:val="40F47FE9"/>
    <w:rsid w:val="41001A84"/>
    <w:rsid w:val="41106B72"/>
    <w:rsid w:val="41432ECA"/>
    <w:rsid w:val="41487F14"/>
    <w:rsid w:val="414D154E"/>
    <w:rsid w:val="4177636D"/>
    <w:rsid w:val="417E7959"/>
    <w:rsid w:val="41B03DEE"/>
    <w:rsid w:val="41BD4A75"/>
    <w:rsid w:val="422355CF"/>
    <w:rsid w:val="42335DD2"/>
    <w:rsid w:val="424961DE"/>
    <w:rsid w:val="429C66FE"/>
    <w:rsid w:val="429F436D"/>
    <w:rsid w:val="42A25C51"/>
    <w:rsid w:val="42B535F9"/>
    <w:rsid w:val="42BE0D21"/>
    <w:rsid w:val="42C36E72"/>
    <w:rsid w:val="42D56280"/>
    <w:rsid w:val="42F44377"/>
    <w:rsid w:val="432F3601"/>
    <w:rsid w:val="43395D73"/>
    <w:rsid w:val="43636947"/>
    <w:rsid w:val="436D4E86"/>
    <w:rsid w:val="43795C36"/>
    <w:rsid w:val="437C611B"/>
    <w:rsid w:val="43835804"/>
    <w:rsid w:val="439711A6"/>
    <w:rsid w:val="43F03635"/>
    <w:rsid w:val="43FA15A3"/>
    <w:rsid w:val="44302B2C"/>
    <w:rsid w:val="444848AE"/>
    <w:rsid w:val="446A4750"/>
    <w:rsid w:val="446C1B16"/>
    <w:rsid w:val="44926863"/>
    <w:rsid w:val="44A41DCD"/>
    <w:rsid w:val="44AF0FE5"/>
    <w:rsid w:val="44B3140B"/>
    <w:rsid w:val="44D2388B"/>
    <w:rsid w:val="44F96578"/>
    <w:rsid w:val="45224624"/>
    <w:rsid w:val="452840C0"/>
    <w:rsid w:val="454135F8"/>
    <w:rsid w:val="4546540B"/>
    <w:rsid w:val="455F6EA5"/>
    <w:rsid w:val="4579187F"/>
    <w:rsid w:val="45957EA5"/>
    <w:rsid w:val="45A373B7"/>
    <w:rsid w:val="45FC3543"/>
    <w:rsid w:val="460102FF"/>
    <w:rsid w:val="462F46E0"/>
    <w:rsid w:val="46383E50"/>
    <w:rsid w:val="467F3637"/>
    <w:rsid w:val="4682169A"/>
    <w:rsid w:val="46C00029"/>
    <w:rsid w:val="46D45496"/>
    <w:rsid w:val="46DA23B7"/>
    <w:rsid w:val="46ED7A5B"/>
    <w:rsid w:val="46F24595"/>
    <w:rsid w:val="47083C9E"/>
    <w:rsid w:val="4734259E"/>
    <w:rsid w:val="47551D26"/>
    <w:rsid w:val="47585570"/>
    <w:rsid w:val="478B0FF0"/>
    <w:rsid w:val="47B34575"/>
    <w:rsid w:val="47C06545"/>
    <w:rsid w:val="47E0136E"/>
    <w:rsid w:val="487F5FB0"/>
    <w:rsid w:val="48A51C70"/>
    <w:rsid w:val="48EA74E9"/>
    <w:rsid w:val="48FF40E5"/>
    <w:rsid w:val="49030D14"/>
    <w:rsid w:val="496C3162"/>
    <w:rsid w:val="49994C72"/>
    <w:rsid w:val="499B3F78"/>
    <w:rsid w:val="49A56AF6"/>
    <w:rsid w:val="49C706EA"/>
    <w:rsid w:val="49DA5C74"/>
    <w:rsid w:val="49E669E4"/>
    <w:rsid w:val="4A08502B"/>
    <w:rsid w:val="4A0D4DC1"/>
    <w:rsid w:val="4A323F0C"/>
    <w:rsid w:val="4A595408"/>
    <w:rsid w:val="4A90536D"/>
    <w:rsid w:val="4AAF03CC"/>
    <w:rsid w:val="4AC3417E"/>
    <w:rsid w:val="4ACC6F35"/>
    <w:rsid w:val="4AD05794"/>
    <w:rsid w:val="4AD43F97"/>
    <w:rsid w:val="4AD4401C"/>
    <w:rsid w:val="4AD7378C"/>
    <w:rsid w:val="4AE72D30"/>
    <w:rsid w:val="4AED3203"/>
    <w:rsid w:val="4B0E7799"/>
    <w:rsid w:val="4B167CA4"/>
    <w:rsid w:val="4B234276"/>
    <w:rsid w:val="4B3C4B0D"/>
    <w:rsid w:val="4B4A5888"/>
    <w:rsid w:val="4B7D6ED4"/>
    <w:rsid w:val="4BB351BD"/>
    <w:rsid w:val="4BE62961"/>
    <w:rsid w:val="4BF9495F"/>
    <w:rsid w:val="4C3E70F3"/>
    <w:rsid w:val="4C447EC1"/>
    <w:rsid w:val="4C4F0DCC"/>
    <w:rsid w:val="4C7107E7"/>
    <w:rsid w:val="4CA674B8"/>
    <w:rsid w:val="4CA73BAF"/>
    <w:rsid w:val="4CB13143"/>
    <w:rsid w:val="4D334709"/>
    <w:rsid w:val="4D400C9F"/>
    <w:rsid w:val="4D42295D"/>
    <w:rsid w:val="4D467EC5"/>
    <w:rsid w:val="4D4D25E8"/>
    <w:rsid w:val="4D537EEC"/>
    <w:rsid w:val="4D7A6D8D"/>
    <w:rsid w:val="4DA5448B"/>
    <w:rsid w:val="4DAF2B41"/>
    <w:rsid w:val="4DC40DEA"/>
    <w:rsid w:val="4E033759"/>
    <w:rsid w:val="4E2A1DAB"/>
    <w:rsid w:val="4E4D5542"/>
    <w:rsid w:val="4E5B7D83"/>
    <w:rsid w:val="4E6017E2"/>
    <w:rsid w:val="4E6D2B88"/>
    <w:rsid w:val="4E77033A"/>
    <w:rsid w:val="4ED57801"/>
    <w:rsid w:val="4ED956BA"/>
    <w:rsid w:val="4EDB63EB"/>
    <w:rsid w:val="4F010950"/>
    <w:rsid w:val="4F0C7544"/>
    <w:rsid w:val="4F150F12"/>
    <w:rsid w:val="4F190EA8"/>
    <w:rsid w:val="4F4026F2"/>
    <w:rsid w:val="4F76560E"/>
    <w:rsid w:val="4F931040"/>
    <w:rsid w:val="4FAA402D"/>
    <w:rsid w:val="4FAF03D1"/>
    <w:rsid w:val="4FB1539E"/>
    <w:rsid w:val="4FBF5D0D"/>
    <w:rsid w:val="4FF75111"/>
    <w:rsid w:val="4FF87B8B"/>
    <w:rsid w:val="4FFF6FFB"/>
    <w:rsid w:val="50032C2F"/>
    <w:rsid w:val="50A36A57"/>
    <w:rsid w:val="50B712F3"/>
    <w:rsid w:val="50B97DB3"/>
    <w:rsid w:val="50BB78EE"/>
    <w:rsid w:val="50C06736"/>
    <w:rsid w:val="50C17863"/>
    <w:rsid w:val="50E61F6B"/>
    <w:rsid w:val="50F03779"/>
    <w:rsid w:val="511F2BD6"/>
    <w:rsid w:val="515D6D4A"/>
    <w:rsid w:val="51733405"/>
    <w:rsid w:val="519D77FD"/>
    <w:rsid w:val="51DC0DF8"/>
    <w:rsid w:val="52267AA3"/>
    <w:rsid w:val="52724212"/>
    <w:rsid w:val="527B0CFF"/>
    <w:rsid w:val="52892A6A"/>
    <w:rsid w:val="52A66D10"/>
    <w:rsid w:val="52F208F1"/>
    <w:rsid w:val="52FB3A6A"/>
    <w:rsid w:val="531F6EC4"/>
    <w:rsid w:val="535364D5"/>
    <w:rsid w:val="535823E8"/>
    <w:rsid w:val="53683199"/>
    <w:rsid w:val="53724257"/>
    <w:rsid w:val="53924D94"/>
    <w:rsid w:val="53971B86"/>
    <w:rsid w:val="53D465CF"/>
    <w:rsid w:val="53F920A5"/>
    <w:rsid w:val="53FF2B7C"/>
    <w:rsid w:val="543F2AB2"/>
    <w:rsid w:val="54414471"/>
    <w:rsid w:val="546C279E"/>
    <w:rsid w:val="54A9689E"/>
    <w:rsid w:val="55052414"/>
    <w:rsid w:val="552D3719"/>
    <w:rsid w:val="556E58DC"/>
    <w:rsid w:val="558B7073"/>
    <w:rsid w:val="55CF036D"/>
    <w:rsid w:val="56275173"/>
    <w:rsid w:val="56383864"/>
    <w:rsid w:val="56784E35"/>
    <w:rsid w:val="568802F5"/>
    <w:rsid w:val="56B95D55"/>
    <w:rsid w:val="56D503F0"/>
    <w:rsid w:val="570D1A54"/>
    <w:rsid w:val="571D166C"/>
    <w:rsid w:val="571F3121"/>
    <w:rsid w:val="572702F2"/>
    <w:rsid w:val="57633CC5"/>
    <w:rsid w:val="57991E40"/>
    <w:rsid w:val="579D656E"/>
    <w:rsid w:val="57A145AA"/>
    <w:rsid w:val="57A203EE"/>
    <w:rsid w:val="57EC2518"/>
    <w:rsid w:val="57ED46C6"/>
    <w:rsid w:val="585271BE"/>
    <w:rsid w:val="588210B0"/>
    <w:rsid w:val="589D04C1"/>
    <w:rsid w:val="58BC54DF"/>
    <w:rsid w:val="58CA14A4"/>
    <w:rsid w:val="58CB5A2C"/>
    <w:rsid w:val="58E42D1D"/>
    <w:rsid w:val="59AF0BA0"/>
    <w:rsid w:val="59DA3AC5"/>
    <w:rsid w:val="59DE3233"/>
    <w:rsid w:val="5A090389"/>
    <w:rsid w:val="5A262C12"/>
    <w:rsid w:val="5A3F0176"/>
    <w:rsid w:val="5A53777D"/>
    <w:rsid w:val="5A5D05FC"/>
    <w:rsid w:val="5A603A97"/>
    <w:rsid w:val="5A6A66FC"/>
    <w:rsid w:val="5AA566DE"/>
    <w:rsid w:val="5B224AB4"/>
    <w:rsid w:val="5B346A34"/>
    <w:rsid w:val="5B7E41D4"/>
    <w:rsid w:val="5B8A326F"/>
    <w:rsid w:val="5BBC017E"/>
    <w:rsid w:val="5BBE626A"/>
    <w:rsid w:val="5BCB5DB8"/>
    <w:rsid w:val="5BE06DF9"/>
    <w:rsid w:val="5BF62487"/>
    <w:rsid w:val="5C1C624B"/>
    <w:rsid w:val="5C2A15C6"/>
    <w:rsid w:val="5C501D22"/>
    <w:rsid w:val="5C593045"/>
    <w:rsid w:val="5C636723"/>
    <w:rsid w:val="5CB31B4D"/>
    <w:rsid w:val="5CC612B3"/>
    <w:rsid w:val="5CF11E2B"/>
    <w:rsid w:val="5CF8285E"/>
    <w:rsid w:val="5D30716B"/>
    <w:rsid w:val="5D486DE0"/>
    <w:rsid w:val="5D827A52"/>
    <w:rsid w:val="5DB1588E"/>
    <w:rsid w:val="5DC12D1C"/>
    <w:rsid w:val="5EDD4AE1"/>
    <w:rsid w:val="5EE976DC"/>
    <w:rsid w:val="5EF740D3"/>
    <w:rsid w:val="5F224764"/>
    <w:rsid w:val="5F3A7914"/>
    <w:rsid w:val="5F510D80"/>
    <w:rsid w:val="5F5C5E37"/>
    <w:rsid w:val="5FB23FC4"/>
    <w:rsid w:val="5FDB6479"/>
    <w:rsid w:val="5FED69F6"/>
    <w:rsid w:val="60515185"/>
    <w:rsid w:val="60541D68"/>
    <w:rsid w:val="60A9633C"/>
    <w:rsid w:val="60B44CEE"/>
    <w:rsid w:val="60B50289"/>
    <w:rsid w:val="60BE3BD6"/>
    <w:rsid w:val="60D05A4E"/>
    <w:rsid w:val="60D54815"/>
    <w:rsid w:val="60D82B8A"/>
    <w:rsid w:val="60DA50FE"/>
    <w:rsid w:val="60DD36CA"/>
    <w:rsid w:val="60E40403"/>
    <w:rsid w:val="610712C2"/>
    <w:rsid w:val="611E5594"/>
    <w:rsid w:val="61303115"/>
    <w:rsid w:val="61522B85"/>
    <w:rsid w:val="617E28E4"/>
    <w:rsid w:val="6190555E"/>
    <w:rsid w:val="619934E1"/>
    <w:rsid w:val="61AB4225"/>
    <w:rsid w:val="61BA6975"/>
    <w:rsid w:val="61D5316E"/>
    <w:rsid w:val="61DC376C"/>
    <w:rsid w:val="61ED04F2"/>
    <w:rsid w:val="62033133"/>
    <w:rsid w:val="6232302F"/>
    <w:rsid w:val="62471508"/>
    <w:rsid w:val="626B50BF"/>
    <w:rsid w:val="627C7F86"/>
    <w:rsid w:val="628D5A5A"/>
    <w:rsid w:val="62A460F3"/>
    <w:rsid w:val="62AF1C11"/>
    <w:rsid w:val="62D14BAB"/>
    <w:rsid w:val="62ED6295"/>
    <w:rsid w:val="63151D49"/>
    <w:rsid w:val="631D2072"/>
    <w:rsid w:val="63661BC9"/>
    <w:rsid w:val="63876929"/>
    <w:rsid w:val="638935B1"/>
    <w:rsid w:val="639F1C85"/>
    <w:rsid w:val="63B96D8C"/>
    <w:rsid w:val="63BB1EEA"/>
    <w:rsid w:val="63CF5D04"/>
    <w:rsid w:val="63D404F9"/>
    <w:rsid w:val="63DD55AB"/>
    <w:rsid w:val="63FA5480"/>
    <w:rsid w:val="63FC05C9"/>
    <w:rsid w:val="63FC7559"/>
    <w:rsid w:val="640D3093"/>
    <w:rsid w:val="640E0BCD"/>
    <w:rsid w:val="64243F39"/>
    <w:rsid w:val="642971D8"/>
    <w:rsid w:val="64317160"/>
    <w:rsid w:val="6461026E"/>
    <w:rsid w:val="64882719"/>
    <w:rsid w:val="648B07FA"/>
    <w:rsid w:val="64985FC6"/>
    <w:rsid w:val="64EA4C89"/>
    <w:rsid w:val="65063CBC"/>
    <w:rsid w:val="65210202"/>
    <w:rsid w:val="65230377"/>
    <w:rsid w:val="656B0071"/>
    <w:rsid w:val="656E2178"/>
    <w:rsid w:val="65C71C8D"/>
    <w:rsid w:val="660348D6"/>
    <w:rsid w:val="660B0BBA"/>
    <w:rsid w:val="66283623"/>
    <w:rsid w:val="665903DF"/>
    <w:rsid w:val="666F3B91"/>
    <w:rsid w:val="66734539"/>
    <w:rsid w:val="66892FB1"/>
    <w:rsid w:val="66C1761D"/>
    <w:rsid w:val="66CC3643"/>
    <w:rsid w:val="66F17E1D"/>
    <w:rsid w:val="670B65A5"/>
    <w:rsid w:val="674175E7"/>
    <w:rsid w:val="67530DBD"/>
    <w:rsid w:val="676C2DF2"/>
    <w:rsid w:val="67AE45DE"/>
    <w:rsid w:val="67F8169E"/>
    <w:rsid w:val="686520D5"/>
    <w:rsid w:val="68680E34"/>
    <w:rsid w:val="68AB57AD"/>
    <w:rsid w:val="68AC010C"/>
    <w:rsid w:val="68BC69A9"/>
    <w:rsid w:val="68F02A74"/>
    <w:rsid w:val="68FA4718"/>
    <w:rsid w:val="690F39BA"/>
    <w:rsid w:val="69125A96"/>
    <w:rsid w:val="692D41B4"/>
    <w:rsid w:val="694A3D45"/>
    <w:rsid w:val="69513A22"/>
    <w:rsid w:val="69533F45"/>
    <w:rsid w:val="6969676B"/>
    <w:rsid w:val="6974750A"/>
    <w:rsid w:val="69837628"/>
    <w:rsid w:val="69EF46E2"/>
    <w:rsid w:val="6A1F143A"/>
    <w:rsid w:val="6A313CEF"/>
    <w:rsid w:val="6A44089F"/>
    <w:rsid w:val="6A4A4718"/>
    <w:rsid w:val="6AEE6946"/>
    <w:rsid w:val="6B113469"/>
    <w:rsid w:val="6B1E3C5C"/>
    <w:rsid w:val="6B5107A0"/>
    <w:rsid w:val="6B8251D3"/>
    <w:rsid w:val="6BA15B51"/>
    <w:rsid w:val="6BCC773D"/>
    <w:rsid w:val="6C034022"/>
    <w:rsid w:val="6C1E4F39"/>
    <w:rsid w:val="6C250203"/>
    <w:rsid w:val="6C3B62C3"/>
    <w:rsid w:val="6C823596"/>
    <w:rsid w:val="6CB443F5"/>
    <w:rsid w:val="6CC3076F"/>
    <w:rsid w:val="6CC90D26"/>
    <w:rsid w:val="6CCE6B65"/>
    <w:rsid w:val="6CE97BCA"/>
    <w:rsid w:val="6CEF5AC4"/>
    <w:rsid w:val="6CF37215"/>
    <w:rsid w:val="6D3D12E9"/>
    <w:rsid w:val="6D4B5D2F"/>
    <w:rsid w:val="6D5A0D32"/>
    <w:rsid w:val="6D8C553B"/>
    <w:rsid w:val="6DB7478D"/>
    <w:rsid w:val="6DE805A5"/>
    <w:rsid w:val="6E112FEF"/>
    <w:rsid w:val="6E2D41FE"/>
    <w:rsid w:val="6E2F3C06"/>
    <w:rsid w:val="6E421131"/>
    <w:rsid w:val="6E4559EE"/>
    <w:rsid w:val="6E5333F8"/>
    <w:rsid w:val="6E550048"/>
    <w:rsid w:val="6E574D9C"/>
    <w:rsid w:val="6E5F090A"/>
    <w:rsid w:val="6E6262D5"/>
    <w:rsid w:val="6E632F9E"/>
    <w:rsid w:val="6E641CA7"/>
    <w:rsid w:val="6E7E0350"/>
    <w:rsid w:val="6E8C3826"/>
    <w:rsid w:val="6E8E326D"/>
    <w:rsid w:val="6EA35BDF"/>
    <w:rsid w:val="6ECB7EDA"/>
    <w:rsid w:val="6ED07547"/>
    <w:rsid w:val="6F1E6639"/>
    <w:rsid w:val="6F79089D"/>
    <w:rsid w:val="6F8538CA"/>
    <w:rsid w:val="6FAA10C8"/>
    <w:rsid w:val="6FB74974"/>
    <w:rsid w:val="6FC27302"/>
    <w:rsid w:val="6FE729F0"/>
    <w:rsid w:val="6FF373A0"/>
    <w:rsid w:val="701C75B8"/>
    <w:rsid w:val="704020FA"/>
    <w:rsid w:val="705A55F0"/>
    <w:rsid w:val="706C1890"/>
    <w:rsid w:val="70752C36"/>
    <w:rsid w:val="70756248"/>
    <w:rsid w:val="70852B35"/>
    <w:rsid w:val="70B02DA9"/>
    <w:rsid w:val="70B66DAA"/>
    <w:rsid w:val="70BE5E08"/>
    <w:rsid w:val="70D11AB7"/>
    <w:rsid w:val="70D82151"/>
    <w:rsid w:val="70ED4030"/>
    <w:rsid w:val="71431EA2"/>
    <w:rsid w:val="715E17C0"/>
    <w:rsid w:val="716D378F"/>
    <w:rsid w:val="71842D26"/>
    <w:rsid w:val="71C75873"/>
    <w:rsid w:val="71F70C92"/>
    <w:rsid w:val="7229091F"/>
    <w:rsid w:val="7258372B"/>
    <w:rsid w:val="72587E40"/>
    <w:rsid w:val="726F4224"/>
    <w:rsid w:val="727E5585"/>
    <w:rsid w:val="72B20ECF"/>
    <w:rsid w:val="72B312A9"/>
    <w:rsid w:val="73494846"/>
    <w:rsid w:val="73A952A9"/>
    <w:rsid w:val="73B9644B"/>
    <w:rsid w:val="73F512A3"/>
    <w:rsid w:val="742777DC"/>
    <w:rsid w:val="74566A19"/>
    <w:rsid w:val="745C05DB"/>
    <w:rsid w:val="74602E5A"/>
    <w:rsid w:val="74797227"/>
    <w:rsid w:val="747B44E0"/>
    <w:rsid w:val="748A7DE8"/>
    <w:rsid w:val="748B69F1"/>
    <w:rsid w:val="748C7BA9"/>
    <w:rsid w:val="74A14F29"/>
    <w:rsid w:val="74AC23B9"/>
    <w:rsid w:val="74C6415A"/>
    <w:rsid w:val="74EB3406"/>
    <w:rsid w:val="74F010A6"/>
    <w:rsid w:val="750A60F5"/>
    <w:rsid w:val="75220390"/>
    <w:rsid w:val="753B4FF5"/>
    <w:rsid w:val="75712C38"/>
    <w:rsid w:val="75742FE0"/>
    <w:rsid w:val="75750A98"/>
    <w:rsid w:val="757870BA"/>
    <w:rsid w:val="75951E28"/>
    <w:rsid w:val="75B02EF8"/>
    <w:rsid w:val="75D65A4B"/>
    <w:rsid w:val="7640749E"/>
    <w:rsid w:val="767B1EFA"/>
    <w:rsid w:val="767F2599"/>
    <w:rsid w:val="768E1AEB"/>
    <w:rsid w:val="76B81D00"/>
    <w:rsid w:val="76C35362"/>
    <w:rsid w:val="76C464EF"/>
    <w:rsid w:val="76D928B5"/>
    <w:rsid w:val="76EB0780"/>
    <w:rsid w:val="76EB636B"/>
    <w:rsid w:val="76F551B1"/>
    <w:rsid w:val="77060589"/>
    <w:rsid w:val="770F0635"/>
    <w:rsid w:val="771D0648"/>
    <w:rsid w:val="772A7893"/>
    <w:rsid w:val="7730111A"/>
    <w:rsid w:val="778909E4"/>
    <w:rsid w:val="77912F58"/>
    <w:rsid w:val="77B27D81"/>
    <w:rsid w:val="77CB46F3"/>
    <w:rsid w:val="77F12178"/>
    <w:rsid w:val="78144D36"/>
    <w:rsid w:val="782C1222"/>
    <w:rsid w:val="784C2476"/>
    <w:rsid w:val="786B2A10"/>
    <w:rsid w:val="786C545C"/>
    <w:rsid w:val="788807AD"/>
    <w:rsid w:val="788A7A6C"/>
    <w:rsid w:val="78965438"/>
    <w:rsid w:val="78CE4319"/>
    <w:rsid w:val="78FA3C73"/>
    <w:rsid w:val="79216FB6"/>
    <w:rsid w:val="798D34F5"/>
    <w:rsid w:val="7A706B22"/>
    <w:rsid w:val="7A982578"/>
    <w:rsid w:val="7AD32E3A"/>
    <w:rsid w:val="7AD63143"/>
    <w:rsid w:val="7AD84715"/>
    <w:rsid w:val="7AF37D0B"/>
    <w:rsid w:val="7B191D74"/>
    <w:rsid w:val="7B4231CA"/>
    <w:rsid w:val="7B52699E"/>
    <w:rsid w:val="7B6A569E"/>
    <w:rsid w:val="7B7C276C"/>
    <w:rsid w:val="7B9D4E4D"/>
    <w:rsid w:val="7BAE1D61"/>
    <w:rsid w:val="7BB65090"/>
    <w:rsid w:val="7C2E73D0"/>
    <w:rsid w:val="7C641D1E"/>
    <w:rsid w:val="7C913580"/>
    <w:rsid w:val="7CA5706A"/>
    <w:rsid w:val="7CA81807"/>
    <w:rsid w:val="7CBC5AB9"/>
    <w:rsid w:val="7CD3A7CB"/>
    <w:rsid w:val="7CE53011"/>
    <w:rsid w:val="7CEE5682"/>
    <w:rsid w:val="7CFB4A13"/>
    <w:rsid w:val="7CFE5817"/>
    <w:rsid w:val="7D1B1F25"/>
    <w:rsid w:val="7D20753B"/>
    <w:rsid w:val="7D231F07"/>
    <w:rsid w:val="7D28025F"/>
    <w:rsid w:val="7D3C6598"/>
    <w:rsid w:val="7D5FE64B"/>
    <w:rsid w:val="7D9D018E"/>
    <w:rsid w:val="7DAD019A"/>
    <w:rsid w:val="7DBF3A23"/>
    <w:rsid w:val="7DDD76FA"/>
    <w:rsid w:val="7DE20C95"/>
    <w:rsid w:val="7E066731"/>
    <w:rsid w:val="7E0946DD"/>
    <w:rsid w:val="7EBB39C0"/>
    <w:rsid w:val="7EE621D2"/>
    <w:rsid w:val="7F1205F3"/>
    <w:rsid w:val="7F2705EB"/>
    <w:rsid w:val="7F4D0405"/>
    <w:rsid w:val="7F6453D3"/>
    <w:rsid w:val="7F7B1747"/>
    <w:rsid w:val="7F817407"/>
    <w:rsid w:val="7FA77AA0"/>
    <w:rsid w:val="7FD57ECC"/>
    <w:rsid w:val="7FE9455C"/>
    <w:rsid w:val="7FFA4AD2"/>
    <w:rsid w:val="AFDE7941"/>
    <w:rsid w:val="D79A2BFB"/>
    <w:rsid w:val="FFCFED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qFormat="1" w:uiPriority="0" w:semiHidden="0"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6"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8"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Times New Roman" w:cs="Times New Roman"/>
      <w:sz w:val="24"/>
      <w:szCs w:val="24"/>
      <w:lang w:val="en-US" w:eastAsia="zh-CN" w:bidi="ar-SA"/>
    </w:rPr>
  </w:style>
  <w:style w:type="paragraph" w:styleId="3">
    <w:name w:val="heading 1"/>
    <w:basedOn w:val="1"/>
    <w:next w:val="1"/>
    <w:link w:val="79"/>
    <w:qFormat/>
    <w:uiPriority w:val="7"/>
    <w:pPr>
      <w:jc w:val="center"/>
      <w:outlineLvl w:val="0"/>
    </w:pPr>
    <w:rPr>
      <w:rFonts w:ascii="黑体" w:hAnsi="黑体" w:eastAsia="黑体"/>
      <w:color w:val="000000"/>
      <w:sz w:val="36"/>
      <w:szCs w:val="36"/>
    </w:rPr>
  </w:style>
  <w:style w:type="paragraph" w:styleId="4">
    <w:name w:val="heading 2"/>
    <w:basedOn w:val="1"/>
    <w:next w:val="5"/>
    <w:link w:val="80"/>
    <w:qFormat/>
    <w:uiPriority w:val="8"/>
    <w:pPr>
      <w:keepNext/>
      <w:keepLines/>
      <w:outlineLvl w:val="1"/>
    </w:pPr>
    <w:rPr>
      <w:rFonts w:ascii="Arial" w:hAnsi="Arial" w:eastAsia="黑体"/>
      <w:b/>
      <w:sz w:val="32"/>
      <w:szCs w:val="32"/>
    </w:rPr>
  </w:style>
  <w:style w:type="paragraph" w:styleId="6">
    <w:name w:val="heading 3"/>
    <w:basedOn w:val="1"/>
    <w:next w:val="1"/>
    <w:link w:val="195"/>
    <w:qFormat/>
    <w:uiPriority w:val="9"/>
    <w:pPr>
      <w:tabs>
        <w:tab w:val="left" w:pos="3828"/>
      </w:tabs>
      <w:ind w:left="482" w:hanging="482"/>
      <w:outlineLvl w:val="2"/>
    </w:pPr>
    <w:rPr>
      <w:rFonts w:ascii="Arial" w:hAnsi="Arial" w:eastAsia="黑体"/>
      <w:sz w:val="20"/>
      <w:szCs w:val="20"/>
    </w:rPr>
  </w:style>
  <w:style w:type="paragraph" w:styleId="7">
    <w:name w:val="heading 4"/>
    <w:basedOn w:val="1"/>
    <w:next w:val="1"/>
    <w:link w:val="164"/>
    <w:qFormat/>
    <w:uiPriority w:val="10"/>
    <w:pPr>
      <w:keepNext/>
      <w:autoSpaceDE w:val="0"/>
      <w:autoSpaceDN w:val="0"/>
      <w:outlineLvl w:val="3"/>
    </w:pPr>
    <w:rPr>
      <w:sz w:val="28"/>
      <w:szCs w:val="28"/>
    </w:rPr>
  </w:style>
  <w:style w:type="paragraph" w:styleId="8">
    <w:name w:val="heading 5"/>
    <w:basedOn w:val="1"/>
    <w:next w:val="1"/>
    <w:link w:val="86"/>
    <w:qFormat/>
    <w:uiPriority w:val="11"/>
    <w:pPr>
      <w:keepNext/>
      <w:keepLines/>
      <w:ind w:left="1080" w:hanging="425"/>
      <w:textAlignment w:val="baseline"/>
      <w:outlineLvl w:val="4"/>
    </w:pPr>
    <w:rPr>
      <w:b/>
      <w:sz w:val="28"/>
      <w:szCs w:val="28"/>
    </w:rPr>
  </w:style>
  <w:style w:type="paragraph" w:styleId="9">
    <w:name w:val="heading 6"/>
    <w:basedOn w:val="1"/>
    <w:next w:val="1"/>
    <w:link w:val="145"/>
    <w:qFormat/>
    <w:uiPriority w:val="12"/>
    <w:pPr>
      <w:keepNext/>
      <w:keepLines/>
      <w:textAlignment w:val="baseline"/>
      <w:outlineLvl w:val="5"/>
    </w:pPr>
    <w:rPr>
      <w:rFonts w:ascii="Arial" w:hAnsi="Arial" w:eastAsia="黑体"/>
      <w:b/>
      <w:sz w:val="20"/>
      <w:szCs w:val="20"/>
    </w:rPr>
  </w:style>
  <w:style w:type="paragraph" w:styleId="10">
    <w:name w:val="heading 7"/>
    <w:basedOn w:val="1"/>
    <w:next w:val="1"/>
    <w:link w:val="88"/>
    <w:qFormat/>
    <w:uiPriority w:val="13"/>
    <w:pPr>
      <w:keepNext/>
      <w:keepLines/>
      <w:textAlignment w:val="baseline"/>
      <w:outlineLvl w:val="6"/>
    </w:pPr>
    <w:rPr>
      <w:b/>
      <w:sz w:val="20"/>
      <w:szCs w:val="20"/>
    </w:rPr>
  </w:style>
  <w:style w:type="paragraph" w:styleId="11">
    <w:name w:val="heading 8"/>
    <w:basedOn w:val="1"/>
    <w:next w:val="1"/>
    <w:link w:val="169"/>
    <w:qFormat/>
    <w:uiPriority w:val="14"/>
    <w:pPr>
      <w:keepNext/>
      <w:keepLines/>
      <w:textAlignment w:val="baseline"/>
      <w:outlineLvl w:val="7"/>
    </w:pPr>
    <w:rPr>
      <w:rFonts w:ascii="Arial" w:hAnsi="Arial" w:eastAsia="黑体"/>
      <w:sz w:val="20"/>
      <w:szCs w:val="20"/>
    </w:rPr>
  </w:style>
  <w:style w:type="paragraph" w:styleId="12">
    <w:name w:val="heading 9"/>
    <w:basedOn w:val="1"/>
    <w:next w:val="1"/>
    <w:link w:val="112"/>
    <w:qFormat/>
    <w:uiPriority w:val="15"/>
    <w:pPr>
      <w:keepNext/>
      <w:keepLines/>
      <w:textAlignment w:val="baseline"/>
      <w:outlineLvl w:val="8"/>
    </w:pPr>
    <w:rPr>
      <w:rFonts w:ascii="Arial" w:hAnsi="Arial" w:eastAsia="黑体"/>
      <w:sz w:val="21"/>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6"/>
    <w:qFormat/>
    <w:uiPriority w:val="0"/>
    <w:rPr>
      <w:sz w:val="21"/>
      <w:szCs w:val="21"/>
    </w:rPr>
  </w:style>
  <w:style w:type="paragraph" w:styleId="5">
    <w:name w:val="Normal Indent"/>
    <w:basedOn w:val="1"/>
    <w:link w:val="218"/>
    <w:qFormat/>
    <w:uiPriority w:val="0"/>
    <w:pPr>
      <w:ind w:firstLine="200"/>
    </w:pPr>
    <w:rPr>
      <w:sz w:val="20"/>
      <w:szCs w:val="20"/>
    </w:rPr>
  </w:style>
  <w:style w:type="paragraph" w:styleId="13">
    <w:name w:val="toc 7"/>
    <w:basedOn w:val="1"/>
    <w:next w:val="1"/>
    <w:qFormat/>
    <w:uiPriority w:val="34"/>
    <w:pPr>
      <w:ind w:left="1260"/>
    </w:pPr>
    <w:rPr>
      <w:sz w:val="18"/>
      <w:szCs w:val="18"/>
    </w:rPr>
  </w:style>
  <w:style w:type="paragraph" w:styleId="14">
    <w:name w:val="List Number 2"/>
    <w:basedOn w:val="1"/>
    <w:unhideWhenUsed/>
    <w:qFormat/>
    <w:uiPriority w:val="0"/>
    <w:pPr>
      <w:tabs>
        <w:tab w:val="left" w:pos="780"/>
      </w:tabs>
      <w:ind w:left="780" w:hanging="360"/>
    </w:pPr>
    <w:rPr>
      <w:sz w:val="21"/>
      <w:szCs w:val="21"/>
    </w:rPr>
  </w:style>
  <w:style w:type="paragraph" w:styleId="15">
    <w:name w:val="Note Heading"/>
    <w:basedOn w:val="1"/>
    <w:next w:val="1"/>
    <w:link w:val="170"/>
    <w:qFormat/>
    <w:uiPriority w:val="0"/>
    <w:pPr>
      <w:jc w:val="center"/>
    </w:pPr>
    <w:rPr>
      <w:rFonts w:ascii="DFKai-SB" w:hAnsi="DFKai-SB" w:eastAsia="DFKai-SB"/>
      <w:sz w:val="20"/>
      <w:szCs w:val="20"/>
    </w:rPr>
  </w:style>
  <w:style w:type="paragraph" w:styleId="16">
    <w:name w:val="List Number"/>
    <w:basedOn w:val="1"/>
    <w:qFormat/>
    <w:uiPriority w:val="0"/>
    <w:pPr>
      <w:tabs>
        <w:tab w:val="left" w:pos="360"/>
      </w:tabs>
      <w:ind w:left="360" w:hanging="360"/>
    </w:pPr>
    <w:rPr>
      <w:sz w:val="21"/>
      <w:szCs w:val="21"/>
    </w:rPr>
  </w:style>
  <w:style w:type="paragraph" w:styleId="17">
    <w:name w:val="caption"/>
    <w:basedOn w:val="1"/>
    <w:next w:val="1"/>
    <w:link w:val="179"/>
    <w:qFormat/>
    <w:uiPriority w:val="0"/>
    <w:rPr>
      <w:rFonts w:ascii="Arial" w:hAnsi="Arial" w:eastAsia="黑体"/>
      <w:sz w:val="20"/>
      <w:szCs w:val="20"/>
    </w:rPr>
  </w:style>
  <w:style w:type="paragraph" w:styleId="18">
    <w:name w:val="List Bullet"/>
    <w:basedOn w:val="1"/>
    <w:qFormat/>
    <w:uiPriority w:val="0"/>
    <w:pPr>
      <w:ind w:left="420"/>
    </w:pPr>
    <w:rPr>
      <w:sz w:val="20"/>
      <w:szCs w:val="20"/>
    </w:rPr>
  </w:style>
  <w:style w:type="paragraph" w:styleId="19">
    <w:name w:val="Document Map"/>
    <w:basedOn w:val="1"/>
    <w:link w:val="199"/>
    <w:qFormat/>
    <w:uiPriority w:val="0"/>
    <w:rPr>
      <w:rFonts w:ascii="宋体" w:hAnsi="宋体" w:eastAsia="宋体"/>
      <w:sz w:val="18"/>
      <w:szCs w:val="18"/>
    </w:rPr>
  </w:style>
  <w:style w:type="paragraph" w:styleId="20">
    <w:name w:val="annotation text"/>
    <w:basedOn w:val="1"/>
    <w:link w:val="213"/>
    <w:qFormat/>
    <w:uiPriority w:val="0"/>
    <w:rPr>
      <w:sz w:val="21"/>
      <w:szCs w:val="21"/>
    </w:rPr>
  </w:style>
  <w:style w:type="paragraph" w:styleId="21">
    <w:name w:val="Body Text 3"/>
    <w:basedOn w:val="1"/>
    <w:qFormat/>
    <w:uiPriority w:val="0"/>
    <w:pPr>
      <w:jc w:val="center"/>
    </w:pPr>
    <w:rPr>
      <w:rFonts w:ascii="宋体" w:hAnsi="宋体" w:eastAsia="黑体"/>
      <w:sz w:val="52"/>
      <w:szCs w:val="52"/>
    </w:rPr>
  </w:style>
  <w:style w:type="paragraph" w:styleId="22">
    <w:name w:val="List Bullet 3"/>
    <w:basedOn w:val="1"/>
    <w:qFormat/>
    <w:uiPriority w:val="0"/>
    <w:pPr>
      <w:tabs>
        <w:tab w:val="left" w:pos="1321"/>
      </w:tabs>
      <w:ind w:left="1321" w:hanging="200"/>
      <w:textAlignment w:val="baseline"/>
    </w:pPr>
    <w:rPr>
      <w:rFonts w:ascii="宋体" w:hAnsi="宋体" w:eastAsia="PMingLiU"/>
      <w:sz w:val="20"/>
      <w:szCs w:val="20"/>
    </w:rPr>
  </w:style>
  <w:style w:type="paragraph" w:styleId="23">
    <w:name w:val="Body Text Indent"/>
    <w:basedOn w:val="1"/>
    <w:link w:val="85"/>
    <w:qFormat/>
    <w:uiPriority w:val="0"/>
    <w:pPr>
      <w:ind w:firstLine="795"/>
    </w:pPr>
    <w:rPr>
      <w:sz w:val="32"/>
      <w:szCs w:val="32"/>
    </w:rPr>
  </w:style>
  <w:style w:type="paragraph" w:styleId="24">
    <w:name w:val="Block Text"/>
    <w:basedOn w:val="1"/>
    <w:qFormat/>
    <w:uiPriority w:val="0"/>
    <w:pPr>
      <w:ind w:left="1260" w:right="22"/>
      <w:textAlignment w:val="baseline"/>
    </w:pPr>
    <w:rPr>
      <w:rFonts w:ascii="DFKai-SB" w:hAnsi="DFKai-SB" w:eastAsia="DFKai-SB"/>
      <w:sz w:val="28"/>
      <w:szCs w:val="28"/>
    </w:rPr>
  </w:style>
  <w:style w:type="paragraph" w:styleId="25">
    <w:name w:val="List Bullet 2"/>
    <w:basedOn w:val="1"/>
    <w:qFormat/>
    <w:uiPriority w:val="0"/>
    <w:pPr>
      <w:tabs>
        <w:tab w:val="left" w:pos="1500"/>
      </w:tabs>
      <w:ind w:left="1500" w:firstLine="200"/>
    </w:pPr>
    <w:rPr>
      <w:sz w:val="20"/>
      <w:szCs w:val="20"/>
    </w:rPr>
  </w:style>
  <w:style w:type="paragraph" w:styleId="26">
    <w:name w:val="toc 5"/>
    <w:basedOn w:val="1"/>
    <w:next w:val="1"/>
    <w:qFormat/>
    <w:uiPriority w:val="32"/>
    <w:pPr>
      <w:ind w:left="840"/>
    </w:pPr>
    <w:rPr>
      <w:sz w:val="18"/>
      <w:szCs w:val="18"/>
    </w:rPr>
  </w:style>
  <w:style w:type="paragraph" w:styleId="27">
    <w:name w:val="toc 3"/>
    <w:basedOn w:val="1"/>
    <w:next w:val="1"/>
    <w:qFormat/>
    <w:uiPriority w:val="39"/>
    <w:pPr>
      <w:ind w:left="420"/>
    </w:pPr>
    <w:rPr>
      <w:i/>
      <w:sz w:val="20"/>
      <w:szCs w:val="20"/>
    </w:rPr>
  </w:style>
  <w:style w:type="paragraph" w:styleId="28">
    <w:name w:val="Plain Text"/>
    <w:basedOn w:val="1"/>
    <w:qFormat/>
    <w:uiPriority w:val="0"/>
    <w:rPr>
      <w:rFonts w:ascii="宋体" w:hAnsi="宋体" w:eastAsia="Courier New"/>
      <w:sz w:val="21"/>
      <w:szCs w:val="21"/>
    </w:rPr>
  </w:style>
  <w:style w:type="paragraph" w:styleId="29">
    <w:name w:val="toc 8"/>
    <w:basedOn w:val="1"/>
    <w:next w:val="1"/>
    <w:qFormat/>
    <w:uiPriority w:val="35"/>
    <w:pPr>
      <w:ind w:left="1470"/>
    </w:pPr>
    <w:rPr>
      <w:sz w:val="18"/>
      <w:szCs w:val="18"/>
    </w:rPr>
  </w:style>
  <w:style w:type="paragraph" w:styleId="30">
    <w:name w:val="Date"/>
    <w:basedOn w:val="1"/>
    <w:next w:val="1"/>
    <w:qFormat/>
    <w:uiPriority w:val="0"/>
    <w:rPr>
      <w:sz w:val="21"/>
      <w:szCs w:val="21"/>
    </w:rPr>
  </w:style>
  <w:style w:type="paragraph" w:styleId="31">
    <w:name w:val="Body Text Indent 2"/>
    <w:basedOn w:val="1"/>
    <w:qFormat/>
    <w:uiPriority w:val="0"/>
    <w:pPr>
      <w:ind w:left="420"/>
    </w:pPr>
    <w:rPr>
      <w:rFonts w:ascii="宋体" w:hAnsi="宋体" w:eastAsia="宋体"/>
      <w:sz w:val="20"/>
      <w:szCs w:val="20"/>
    </w:rPr>
  </w:style>
  <w:style w:type="paragraph" w:styleId="32">
    <w:name w:val="Balloon Text"/>
    <w:basedOn w:val="1"/>
    <w:link w:val="159"/>
    <w:qFormat/>
    <w:uiPriority w:val="0"/>
    <w:rPr>
      <w:sz w:val="18"/>
      <w:szCs w:val="18"/>
    </w:rPr>
  </w:style>
  <w:style w:type="paragraph" w:styleId="33">
    <w:name w:val="footer"/>
    <w:basedOn w:val="1"/>
    <w:link w:val="133"/>
    <w:qFormat/>
    <w:uiPriority w:val="99"/>
    <w:pPr>
      <w:tabs>
        <w:tab w:val="center" w:pos="4153"/>
        <w:tab w:val="right" w:pos="8306"/>
      </w:tabs>
    </w:pPr>
    <w:rPr>
      <w:sz w:val="18"/>
      <w:szCs w:val="18"/>
    </w:rPr>
  </w:style>
  <w:style w:type="paragraph" w:styleId="34">
    <w:name w:val="envelope return"/>
    <w:basedOn w:val="1"/>
    <w:qFormat/>
    <w:uiPriority w:val="0"/>
    <w:rPr>
      <w:rFonts w:ascii="Arial" w:hAnsi="Arial" w:eastAsia="Arial"/>
      <w:spacing w:val="-10"/>
      <w:sz w:val="21"/>
      <w:szCs w:val="21"/>
    </w:rPr>
  </w:style>
  <w:style w:type="paragraph" w:styleId="35">
    <w:name w:val="header"/>
    <w:basedOn w:val="1"/>
    <w:link w:val="171"/>
    <w:qFormat/>
    <w:uiPriority w:val="99"/>
    <w:pPr>
      <w:tabs>
        <w:tab w:val="center" w:pos="4153"/>
        <w:tab w:val="right" w:pos="8306"/>
      </w:tabs>
      <w:jc w:val="center"/>
    </w:pPr>
    <w:rPr>
      <w:sz w:val="18"/>
      <w:szCs w:val="18"/>
    </w:rPr>
  </w:style>
  <w:style w:type="paragraph" w:styleId="36">
    <w:name w:val="Signature"/>
    <w:basedOn w:val="1"/>
    <w:link w:val="124"/>
    <w:qFormat/>
    <w:uiPriority w:val="0"/>
    <w:pPr>
      <w:ind w:left="100"/>
      <w:textAlignment w:val="baseline"/>
    </w:pPr>
    <w:rPr>
      <w:rFonts w:ascii="宋体" w:hAnsi="宋体" w:eastAsia="PMingLiU"/>
      <w:sz w:val="20"/>
      <w:szCs w:val="20"/>
    </w:rPr>
  </w:style>
  <w:style w:type="paragraph" w:styleId="37">
    <w:name w:val="toc 1"/>
    <w:basedOn w:val="1"/>
    <w:next w:val="1"/>
    <w:qFormat/>
    <w:uiPriority w:val="39"/>
    <w:rPr>
      <w:b/>
      <w:caps/>
      <w:sz w:val="20"/>
      <w:szCs w:val="20"/>
    </w:rPr>
  </w:style>
  <w:style w:type="paragraph" w:styleId="38">
    <w:name w:val="toc 4"/>
    <w:basedOn w:val="1"/>
    <w:next w:val="1"/>
    <w:qFormat/>
    <w:uiPriority w:val="31"/>
    <w:pPr>
      <w:ind w:left="630"/>
    </w:pPr>
    <w:rPr>
      <w:sz w:val="18"/>
      <w:szCs w:val="18"/>
    </w:rPr>
  </w:style>
  <w:style w:type="paragraph" w:styleId="39">
    <w:name w:val="index heading"/>
    <w:basedOn w:val="1"/>
    <w:next w:val="40"/>
    <w:qFormat/>
    <w:uiPriority w:val="0"/>
    <w:rPr>
      <w:sz w:val="20"/>
      <w:szCs w:val="20"/>
    </w:rPr>
  </w:style>
  <w:style w:type="paragraph" w:styleId="40">
    <w:name w:val="index 1"/>
    <w:basedOn w:val="1"/>
    <w:next w:val="1"/>
    <w:qFormat/>
    <w:uiPriority w:val="0"/>
  </w:style>
  <w:style w:type="paragraph" w:styleId="41">
    <w:name w:val="Subtitle"/>
    <w:basedOn w:val="1"/>
    <w:next w:val="1"/>
    <w:link w:val="113"/>
    <w:qFormat/>
    <w:uiPriority w:val="16"/>
    <w:pPr>
      <w:jc w:val="center"/>
    </w:pPr>
    <w:rPr>
      <w:rFonts w:ascii="Cambria" w:hAnsi="Cambria" w:eastAsia="Cambria"/>
      <w:b/>
      <w:sz w:val="32"/>
      <w:szCs w:val="32"/>
    </w:rPr>
  </w:style>
  <w:style w:type="paragraph" w:styleId="42">
    <w:name w:val="footnote text"/>
    <w:basedOn w:val="1"/>
    <w:link w:val="110"/>
    <w:qFormat/>
    <w:uiPriority w:val="0"/>
    <w:rPr>
      <w:rFonts w:ascii="Calibri" w:hAnsi="Calibri" w:eastAsia="Calibri"/>
      <w:sz w:val="18"/>
      <w:szCs w:val="18"/>
    </w:rPr>
  </w:style>
  <w:style w:type="paragraph" w:styleId="43">
    <w:name w:val="toc 6"/>
    <w:basedOn w:val="1"/>
    <w:next w:val="1"/>
    <w:qFormat/>
    <w:uiPriority w:val="33"/>
    <w:pPr>
      <w:ind w:left="1050"/>
    </w:pPr>
    <w:rPr>
      <w:sz w:val="18"/>
      <w:szCs w:val="18"/>
    </w:rPr>
  </w:style>
  <w:style w:type="paragraph" w:styleId="44">
    <w:name w:val="Body Text Indent 3"/>
    <w:basedOn w:val="1"/>
    <w:link w:val="136"/>
    <w:qFormat/>
    <w:uiPriority w:val="0"/>
    <w:pPr>
      <w:ind w:left="960"/>
      <w:textAlignment w:val="baseline"/>
    </w:pPr>
    <w:rPr>
      <w:rFonts w:ascii="宋体" w:hAnsi="宋体" w:eastAsia="楷体"/>
      <w:sz w:val="20"/>
      <w:szCs w:val="20"/>
    </w:rPr>
  </w:style>
  <w:style w:type="paragraph" w:styleId="45">
    <w:name w:val="toc 2"/>
    <w:basedOn w:val="1"/>
    <w:next w:val="1"/>
    <w:qFormat/>
    <w:uiPriority w:val="39"/>
    <w:pPr>
      <w:ind w:left="210"/>
    </w:pPr>
    <w:rPr>
      <w:smallCaps/>
      <w:sz w:val="20"/>
      <w:szCs w:val="20"/>
    </w:rPr>
  </w:style>
  <w:style w:type="paragraph" w:styleId="46">
    <w:name w:val="toc 9"/>
    <w:basedOn w:val="1"/>
    <w:next w:val="1"/>
    <w:qFormat/>
    <w:uiPriority w:val="36"/>
    <w:pPr>
      <w:ind w:left="1680"/>
    </w:pPr>
    <w:rPr>
      <w:sz w:val="18"/>
      <w:szCs w:val="18"/>
    </w:rPr>
  </w:style>
  <w:style w:type="paragraph" w:styleId="47">
    <w:name w:val="Body Text 2"/>
    <w:basedOn w:val="1"/>
    <w:qFormat/>
    <w:uiPriority w:val="0"/>
    <w:pPr>
      <w:tabs>
        <w:tab w:val="left" w:pos="8364"/>
      </w:tabs>
      <w:ind w:right="-58"/>
    </w:pPr>
    <w:rPr>
      <w:b/>
      <w:sz w:val="21"/>
      <w:szCs w:val="21"/>
    </w:rPr>
  </w:style>
  <w:style w:type="paragraph" w:styleId="48">
    <w:name w:val="Message Header"/>
    <w:basedOn w:val="1"/>
    <w:link w:val="122"/>
    <w:qFormat/>
    <w:uiPriority w:val="0"/>
    <w:pPr>
      <w:shd w:val="pct20" w:color="000000" w:fill="auto"/>
      <w:ind w:left="1080" w:hanging="1080"/>
      <w:textAlignment w:val="baseline"/>
    </w:pPr>
    <w:rPr>
      <w:rFonts w:ascii="Arial" w:hAnsi="Arial" w:eastAsia="PMingLiU"/>
      <w:sz w:val="20"/>
      <w:szCs w:val="20"/>
      <w:shd w:val="pct20" w:color="000000" w:fill="auto"/>
    </w:rPr>
  </w:style>
  <w:style w:type="paragraph" w:styleId="4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s>
    </w:pPr>
    <w:rPr>
      <w:rFonts w:ascii="黑体" w:hAnsi="黑体" w:eastAsia="黑体"/>
      <w:sz w:val="20"/>
      <w:szCs w:val="20"/>
    </w:rPr>
  </w:style>
  <w:style w:type="paragraph" w:styleId="50">
    <w:name w:val="Normal (Web)"/>
    <w:basedOn w:val="1"/>
    <w:qFormat/>
    <w:uiPriority w:val="0"/>
    <w:rPr>
      <w:rFonts w:ascii="宋体" w:hAnsi="宋体" w:eastAsia="宋体"/>
      <w:sz w:val="20"/>
      <w:szCs w:val="20"/>
    </w:rPr>
  </w:style>
  <w:style w:type="paragraph" w:styleId="51">
    <w:name w:val="Title"/>
    <w:basedOn w:val="1"/>
    <w:next w:val="1"/>
    <w:link w:val="84"/>
    <w:qFormat/>
    <w:uiPriority w:val="6"/>
    <w:pPr>
      <w:keepLines/>
      <w:jc w:val="center"/>
    </w:pPr>
    <w:rPr>
      <w:rFonts w:ascii="Arial" w:hAnsi="Arial" w:eastAsia="隶书"/>
      <w:b/>
      <w:sz w:val="52"/>
      <w:szCs w:val="52"/>
    </w:rPr>
  </w:style>
  <w:style w:type="paragraph" w:styleId="52">
    <w:name w:val="annotation subject"/>
    <w:basedOn w:val="20"/>
    <w:next w:val="20"/>
    <w:link w:val="108"/>
    <w:qFormat/>
    <w:uiPriority w:val="0"/>
    <w:rPr>
      <w:b/>
      <w:sz w:val="24"/>
      <w:szCs w:val="24"/>
    </w:rPr>
  </w:style>
  <w:style w:type="paragraph" w:styleId="53">
    <w:name w:val="Body Text First Indent"/>
    <w:basedOn w:val="2"/>
    <w:link w:val="185"/>
    <w:qFormat/>
    <w:uiPriority w:val="0"/>
    <w:pPr>
      <w:ind w:firstLine="420"/>
    </w:pPr>
    <w:rPr>
      <w:sz w:val="20"/>
      <w:szCs w:val="20"/>
    </w:rPr>
  </w:style>
  <w:style w:type="paragraph" w:styleId="54">
    <w:name w:val="Body Text First Indent 2"/>
    <w:basedOn w:val="23"/>
    <w:qFormat/>
    <w:uiPriority w:val="0"/>
    <w:pPr>
      <w:tabs>
        <w:tab w:val="left" w:pos="5580"/>
      </w:tabs>
      <w:ind w:firstLine="420" w:firstLineChars="200"/>
    </w:pPr>
  </w:style>
  <w:style w:type="table" w:styleId="56">
    <w:name w:val="Table Grid"/>
    <w:basedOn w:val="55"/>
    <w:qFormat/>
    <w:uiPriority w:val="3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58">
    <w:name w:val="Strong"/>
    <w:qFormat/>
    <w:uiPriority w:val="20"/>
    <w:rPr>
      <w:b/>
      <w:w w:val="100"/>
      <w:sz w:val="20"/>
      <w:szCs w:val="20"/>
      <w:shd w:val="clear" w:color="auto" w:fill="auto"/>
    </w:rPr>
  </w:style>
  <w:style w:type="character" w:styleId="59">
    <w:name w:val="page number"/>
    <w:basedOn w:val="57"/>
    <w:qFormat/>
    <w:uiPriority w:val="0"/>
  </w:style>
  <w:style w:type="character" w:styleId="60">
    <w:name w:val="Emphasis"/>
    <w:qFormat/>
    <w:uiPriority w:val="18"/>
    <w:rPr>
      <w:i/>
      <w:w w:val="100"/>
      <w:sz w:val="21"/>
      <w:szCs w:val="21"/>
      <w:shd w:val="clear" w:color="auto" w:fill="auto"/>
    </w:rPr>
  </w:style>
  <w:style w:type="character" w:styleId="61">
    <w:name w:val="Hyperlink"/>
    <w:basedOn w:val="57"/>
    <w:qFormat/>
    <w:uiPriority w:val="99"/>
    <w:rPr>
      <w:color w:val="0000FF"/>
      <w:w w:val="100"/>
      <w:sz w:val="20"/>
      <w:szCs w:val="20"/>
      <w:u w:val="single"/>
      <w:shd w:val="clear" w:color="auto" w:fill="auto"/>
    </w:rPr>
  </w:style>
  <w:style w:type="character" w:styleId="62">
    <w:name w:val="annotation reference"/>
    <w:basedOn w:val="57"/>
    <w:qFormat/>
    <w:uiPriority w:val="0"/>
    <w:rPr>
      <w:w w:val="100"/>
      <w:sz w:val="21"/>
      <w:szCs w:val="21"/>
      <w:shd w:val="clear" w:color="auto" w:fill="auto"/>
    </w:rPr>
  </w:style>
  <w:style w:type="character" w:styleId="63">
    <w:name w:val="footnote reference"/>
    <w:basedOn w:val="57"/>
    <w:qFormat/>
    <w:uiPriority w:val="0"/>
    <w:rPr>
      <w:w w:val="100"/>
      <w:sz w:val="20"/>
      <w:szCs w:val="20"/>
      <w:shd w:val="clear" w:color="auto" w:fill="auto"/>
      <w:vertAlign w:val="superscript"/>
    </w:rPr>
  </w:style>
  <w:style w:type="paragraph" w:customStyle="1" w:styleId="64">
    <w:name w:val="Default"/>
    <w:qFormat/>
    <w:uiPriority w:val="0"/>
    <w:pPr>
      <w:autoSpaceDE w:val="0"/>
      <w:autoSpaceDN w:val="0"/>
    </w:pPr>
    <w:rPr>
      <w:rFonts w:ascii="宋体" w:hAnsi="宋体" w:eastAsia="宋体" w:cs="Times New Roman"/>
      <w:color w:val="000000"/>
      <w:sz w:val="24"/>
      <w:szCs w:val="24"/>
      <w:lang w:val="en-US" w:eastAsia="zh-CN" w:bidi="ar-SA"/>
    </w:rPr>
  </w:style>
  <w:style w:type="paragraph" w:customStyle="1" w:styleId="65">
    <w:name w:val="TOC 标题1"/>
    <w:unhideWhenUsed/>
    <w:qFormat/>
    <w:uiPriority w:val="39"/>
    <w:rPr>
      <w:rFonts w:ascii="宋体" w:hAnsi="宋体" w:eastAsia="宋体" w:cs="Times New Roman"/>
      <w:color w:val="2E74B5"/>
      <w:sz w:val="32"/>
      <w:szCs w:val="32"/>
      <w:lang w:val="en-US" w:eastAsia="zh-CN" w:bidi="ar-SA"/>
    </w:rPr>
  </w:style>
  <w:style w:type="paragraph" w:customStyle="1" w:styleId="6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无间隔11"/>
    <w:qFormat/>
    <w:uiPriority w:val="5"/>
    <w:pPr>
      <w:jc w:val="both"/>
    </w:pPr>
    <w:rPr>
      <w:rFonts w:ascii="宋体" w:hAnsi="宋体" w:eastAsia="宋体" w:cs="Times New Roman"/>
      <w:sz w:val="21"/>
      <w:szCs w:val="21"/>
      <w:lang w:val="en-US" w:eastAsia="zh-CN" w:bidi="ar-SA"/>
    </w:rPr>
  </w:style>
  <w:style w:type="character" w:customStyle="1" w:styleId="69">
    <w:name w:val="不明显强调1"/>
    <w:qFormat/>
    <w:uiPriority w:val="17"/>
    <w:rPr>
      <w:i/>
      <w:color w:val="404040"/>
      <w:w w:val="100"/>
      <w:sz w:val="21"/>
      <w:szCs w:val="21"/>
      <w:shd w:val="clear" w:color="auto" w:fill="auto"/>
    </w:rPr>
  </w:style>
  <w:style w:type="character" w:customStyle="1" w:styleId="70">
    <w:name w:val="明显强调1"/>
    <w:qFormat/>
    <w:uiPriority w:val="19"/>
    <w:rPr>
      <w:i/>
      <w:color w:val="5B9BD5"/>
      <w:w w:val="100"/>
      <w:sz w:val="21"/>
      <w:szCs w:val="21"/>
      <w:shd w:val="clear" w:color="auto" w:fill="auto"/>
    </w:rPr>
  </w:style>
  <w:style w:type="paragraph" w:customStyle="1" w:styleId="71">
    <w:name w:val="引用1"/>
    <w:qFormat/>
    <w:uiPriority w:val="21"/>
    <w:pPr>
      <w:ind w:left="864" w:right="864"/>
      <w:jc w:val="center"/>
    </w:pPr>
    <w:rPr>
      <w:rFonts w:ascii="宋体" w:hAnsi="宋体" w:eastAsia="宋体" w:cs="Times New Roman"/>
      <w:i/>
      <w:color w:val="404040"/>
      <w:sz w:val="21"/>
      <w:szCs w:val="21"/>
      <w:lang w:val="en-US" w:eastAsia="zh-CN" w:bidi="ar-SA"/>
    </w:rPr>
  </w:style>
  <w:style w:type="paragraph" w:customStyle="1" w:styleId="72">
    <w:name w:val="明显引用1"/>
    <w:qFormat/>
    <w:uiPriority w:val="22"/>
    <w:pPr>
      <w:ind w:left="950" w:right="950"/>
      <w:jc w:val="center"/>
    </w:pPr>
    <w:rPr>
      <w:rFonts w:ascii="宋体" w:hAnsi="宋体" w:eastAsia="宋体" w:cs="Times New Roman"/>
      <w:i/>
      <w:color w:val="5B9BD5"/>
      <w:sz w:val="21"/>
      <w:szCs w:val="21"/>
      <w:lang w:val="en-US" w:eastAsia="zh-CN" w:bidi="ar-SA"/>
    </w:rPr>
  </w:style>
  <w:style w:type="character" w:customStyle="1" w:styleId="73">
    <w:name w:val="不明显参考1"/>
    <w:qFormat/>
    <w:uiPriority w:val="23"/>
    <w:rPr>
      <w:smallCaps/>
      <w:color w:val="5A5A5A"/>
      <w:w w:val="100"/>
      <w:sz w:val="21"/>
      <w:szCs w:val="21"/>
      <w:shd w:val="clear" w:color="auto" w:fill="auto"/>
    </w:rPr>
  </w:style>
  <w:style w:type="character" w:customStyle="1" w:styleId="74">
    <w:name w:val="明显参考1"/>
    <w:qFormat/>
    <w:uiPriority w:val="24"/>
    <w:rPr>
      <w:b/>
      <w:smallCaps/>
      <w:color w:val="5B9BD5"/>
      <w:w w:val="100"/>
      <w:sz w:val="21"/>
      <w:szCs w:val="21"/>
      <w:shd w:val="clear" w:color="auto" w:fill="auto"/>
    </w:rPr>
  </w:style>
  <w:style w:type="character" w:customStyle="1" w:styleId="75">
    <w:name w:val="书籍标题1"/>
    <w:qFormat/>
    <w:uiPriority w:val="25"/>
    <w:rPr>
      <w:b/>
      <w:i/>
      <w:w w:val="100"/>
      <w:sz w:val="21"/>
      <w:szCs w:val="21"/>
      <w:shd w:val="clear" w:color="auto" w:fill="auto"/>
    </w:rPr>
  </w:style>
  <w:style w:type="paragraph" w:customStyle="1" w:styleId="76">
    <w:name w:val="列出段落1"/>
    <w:basedOn w:val="1"/>
    <w:qFormat/>
    <w:uiPriority w:val="26"/>
    <w:pPr>
      <w:ind w:firstLine="420"/>
    </w:pPr>
    <w:rPr>
      <w:rFonts w:ascii="Calibri" w:hAnsi="Calibri" w:eastAsia="Calibri"/>
      <w:sz w:val="21"/>
      <w:szCs w:val="21"/>
    </w:rPr>
  </w:style>
  <w:style w:type="paragraph" w:customStyle="1" w:styleId="77">
    <w:name w:val="正文缩进1"/>
    <w:basedOn w:val="1"/>
    <w:link w:val="192"/>
    <w:qFormat/>
    <w:uiPriority w:val="0"/>
    <w:pPr>
      <w:ind w:firstLine="420"/>
    </w:pPr>
    <w:rPr>
      <w:sz w:val="21"/>
      <w:szCs w:val="21"/>
    </w:rPr>
  </w:style>
  <w:style w:type="paragraph" w:customStyle="1" w:styleId="78">
    <w:name w:val="样式1"/>
    <w:basedOn w:val="1"/>
    <w:next w:val="1"/>
    <w:qFormat/>
    <w:uiPriority w:val="0"/>
    <w:pPr>
      <w:tabs>
        <w:tab w:val="left" w:pos="709"/>
      </w:tabs>
      <w:ind w:left="709" w:hanging="709"/>
      <w:textAlignment w:val="baseline"/>
    </w:pPr>
    <w:rPr>
      <w:rFonts w:ascii="宋体" w:hAnsi="宋体" w:eastAsia="宋体"/>
      <w:sz w:val="20"/>
      <w:szCs w:val="20"/>
    </w:rPr>
  </w:style>
  <w:style w:type="character" w:customStyle="1" w:styleId="79">
    <w:name w:val="标题 1 字符"/>
    <w:link w:val="3"/>
    <w:qFormat/>
    <w:uiPriority w:val="0"/>
    <w:rPr>
      <w:rFonts w:ascii="黑体" w:hAnsi="黑体" w:eastAsia="Arial"/>
      <w:color w:val="000000"/>
      <w:w w:val="100"/>
      <w:sz w:val="36"/>
      <w:szCs w:val="36"/>
      <w:shd w:val="clear" w:color="auto" w:fill="auto"/>
    </w:rPr>
  </w:style>
  <w:style w:type="character" w:customStyle="1" w:styleId="80">
    <w:name w:val="标题 2 字符"/>
    <w:link w:val="4"/>
    <w:qFormat/>
    <w:uiPriority w:val="0"/>
    <w:rPr>
      <w:rFonts w:ascii="Arial" w:hAnsi="Arial" w:eastAsia="黑体"/>
      <w:b/>
      <w:w w:val="100"/>
      <w:sz w:val="32"/>
      <w:szCs w:val="32"/>
      <w:shd w:val="clear" w:color="auto" w:fill="auto"/>
    </w:rPr>
  </w:style>
  <w:style w:type="character" w:customStyle="1" w:styleId="81">
    <w:name w:val="访问过的超链接1"/>
    <w:qFormat/>
    <w:uiPriority w:val="0"/>
    <w:rPr>
      <w:color w:val="800080"/>
      <w:w w:val="100"/>
      <w:sz w:val="20"/>
      <w:szCs w:val="20"/>
      <w:u w:val="single"/>
      <w:shd w:val="clear" w:color="auto" w:fill="auto"/>
    </w:rPr>
  </w:style>
  <w:style w:type="character" w:customStyle="1" w:styleId="82">
    <w:name w:val="Plain Text Char Char"/>
    <w:link w:val="83"/>
    <w:qFormat/>
    <w:uiPriority w:val="0"/>
    <w:rPr>
      <w:rFonts w:ascii="宋体" w:hAnsi="宋体" w:eastAsia="Courier New"/>
      <w:w w:val="100"/>
      <w:sz w:val="19"/>
      <w:szCs w:val="19"/>
      <w:shd w:val="clear" w:color="auto" w:fill="auto"/>
    </w:rPr>
  </w:style>
  <w:style w:type="paragraph" w:customStyle="1" w:styleId="83">
    <w:name w:val="纯文本11"/>
    <w:basedOn w:val="1"/>
    <w:link w:val="82"/>
    <w:qFormat/>
    <w:uiPriority w:val="0"/>
    <w:pPr>
      <w:textAlignment w:val="baseline"/>
    </w:pPr>
    <w:rPr>
      <w:rFonts w:ascii="宋体" w:hAnsi="宋体" w:eastAsia="Courier New"/>
      <w:sz w:val="19"/>
      <w:szCs w:val="19"/>
    </w:rPr>
  </w:style>
  <w:style w:type="character" w:customStyle="1" w:styleId="84">
    <w:name w:val="标题 字符"/>
    <w:link w:val="51"/>
    <w:qFormat/>
    <w:uiPriority w:val="0"/>
    <w:rPr>
      <w:rFonts w:ascii="Arial" w:hAnsi="Arial" w:eastAsia="隶书"/>
      <w:b/>
      <w:w w:val="100"/>
      <w:sz w:val="52"/>
      <w:szCs w:val="52"/>
      <w:shd w:val="clear" w:color="auto" w:fill="auto"/>
    </w:rPr>
  </w:style>
  <w:style w:type="character" w:customStyle="1" w:styleId="85">
    <w:name w:val="正文文本缩进 字符"/>
    <w:link w:val="23"/>
    <w:qFormat/>
    <w:uiPriority w:val="0"/>
    <w:rPr>
      <w:w w:val="100"/>
      <w:sz w:val="32"/>
      <w:szCs w:val="32"/>
      <w:shd w:val="clear" w:color="auto" w:fill="auto"/>
    </w:rPr>
  </w:style>
  <w:style w:type="character" w:customStyle="1" w:styleId="86">
    <w:name w:val="标题 5 字符"/>
    <w:link w:val="8"/>
    <w:qFormat/>
    <w:uiPriority w:val="0"/>
    <w:rPr>
      <w:b/>
      <w:w w:val="100"/>
      <w:sz w:val="28"/>
      <w:szCs w:val="28"/>
      <w:shd w:val="clear" w:color="auto" w:fill="auto"/>
    </w:rPr>
  </w:style>
  <w:style w:type="character" w:customStyle="1" w:styleId="87">
    <w:name w:val="日期 Char1"/>
    <w:qFormat/>
    <w:uiPriority w:val="0"/>
    <w:rPr>
      <w:w w:val="100"/>
      <w:sz w:val="24"/>
      <w:szCs w:val="24"/>
      <w:shd w:val="clear" w:color="auto" w:fill="auto"/>
    </w:rPr>
  </w:style>
  <w:style w:type="character" w:customStyle="1" w:styleId="88">
    <w:name w:val="标题 7 字符"/>
    <w:link w:val="10"/>
    <w:qFormat/>
    <w:uiPriority w:val="0"/>
    <w:rPr>
      <w:b/>
      <w:w w:val="100"/>
      <w:sz w:val="24"/>
      <w:szCs w:val="24"/>
      <w:shd w:val="clear" w:color="auto" w:fill="auto"/>
    </w:rPr>
  </w:style>
  <w:style w:type="character" w:customStyle="1" w:styleId="89">
    <w:name w:val="正文文本 2 Char"/>
    <w:link w:val="90"/>
    <w:qFormat/>
    <w:uiPriority w:val="0"/>
    <w:rPr>
      <w:rFonts w:ascii="楷体_GB2312" w:hAnsi="楷体_GB2312" w:eastAsia="楷体_GB2312"/>
      <w:color w:val="FF0000"/>
      <w:w w:val="100"/>
      <w:sz w:val="24"/>
      <w:szCs w:val="24"/>
      <w:shd w:val="clear" w:color="auto" w:fill="auto"/>
    </w:rPr>
  </w:style>
  <w:style w:type="paragraph" w:customStyle="1" w:styleId="90">
    <w:name w:val="正文文本 21"/>
    <w:basedOn w:val="1"/>
    <w:link w:val="89"/>
    <w:qFormat/>
    <w:uiPriority w:val="0"/>
    <w:rPr>
      <w:rFonts w:ascii="楷体_GB2312" w:hAnsi="楷体_GB2312" w:eastAsia="楷体_GB2312"/>
      <w:color w:val="FF0000"/>
      <w:sz w:val="20"/>
      <w:szCs w:val="20"/>
    </w:rPr>
  </w:style>
  <w:style w:type="character" w:customStyle="1" w:styleId="91">
    <w:name w:val="表居中 Char Char"/>
    <w:link w:val="92"/>
    <w:qFormat/>
    <w:uiPriority w:val="0"/>
    <w:rPr>
      <w:w w:val="100"/>
      <w:sz w:val="21"/>
      <w:szCs w:val="21"/>
      <w:shd w:val="clear" w:color="auto" w:fill="auto"/>
    </w:rPr>
  </w:style>
  <w:style w:type="paragraph" w:customStyle="1" w:styleId="92">
    <w:name w:val="表居中"/>
    <w:basedOn w:val="1"/>
    <w:link w:val="91"/>
    <w:qFormat/>
    <w:uiPriority w:val="0"/>
    <w:pPr>
      <w:ind w:firstLine="420"/>
      <w:jc w:val="center"/>
    </w:pPr>
    <w:rPr>
      <w:sz w:val="21"/>
      <w:szCs w:val="21"/>
    </w:rPr>
  </w:style>
  <w:style w:type="character" w:customStyle="1" w:styleId="93">
    <w:name w:val="html_atr1"/>
    <w:qFormat/>
    <w:uiPriority w:val="0"/>
    <w:rPr>
      <w:color w:val="FF0000"/>
      <w:w w:val="100"/>
      <w:sz w:val="20"/>
      <w:szCs w:val="20"/>
      <w:shd w:val="clear" w:color="auto" w:fill="auto"/>
    </w:rPr>
  </w:style>
  <w:style w:type="character" w:customStyle="1" w:styleId="94">
    <w:name w:val="表居中 Char Char Char"/>
    <w:qFormat/>
    <w:uiPriority w:val="0"/>
    <w:rPr>
      <w:w w:val="100"/>
      <w:sz w:val="21"/>
      <w:szCs w:val="21"/>
      <w:shd w:val="clear" w:color="auto" w:fill="auto"/>
    </w:rPr>
  </w:style>
  <w:style w:type="character" w:customStyle="1" w:styleId="95">
    <w:name w:val="s"/>
    <w:qFormat/>
    <w:uiPriority w:val="0"/>
  </w:style>
  <w:style w:type="character" w:customStyle="1" w:styleId="96">
    <w:name w:val="正文文本 3 Char"/>
    <w:link w:val="97"/>
    <w:qFormat/>
    <w:uiPriority w:val="0"/>
    <w:rPr>
      <w:rFonts w:ascii="Arial" w:hAnsi="Arial" w:eastAsia="黑体"/>
      <w:w w:val="100"/>
      <w:sz w:val="16"/>
      <w:szCs w:val="16"/>
      <w:shd w:val="clear" w:color="auto" w:fill="auto"/>
    </w:rPr>
  </w:style>
  <w:style w:type="paragraph" w:customStyle="1" w:styleId="97">
    <w:name w:val="正文文本 31"/>
    <w:basedOn w:val="1"/>
    <w:link w:val="96"/>
    <w:qFormat/>
    <w:uiPriority w:val="0"/>
    <w:rPr>
      <w:rFonts w:ascii="Arial" w:hAnsi="Arial" w:eastAsia="黑体"/>
      <w:sz w:val="16"/>
      <w:szCs w:val="16"/>
    </w:rPr>
  </w:style>
  <w:style w:type="character" w:customStyle="1" w:styleId="98">
    <w:name w:val="编号4 Char Char"/>
    <w:link w:val="99"/>
    <w:qFormat/>
    <w:uiPriority w:val="0"/>
    <w:rPr>
      <w:w w:val="100"/>
      <w:sz w:val="24"/>
      <w:szCs w:val="24"/>
      <w:shd w:val="clear" w:color="auto" w:fill="auto"/>
    </w:rPr>
  </w:style>
  <w:style w:type="paragraph" w:customStyle="1" w:styleId="99">
    <w:name w:val="编号4"/>
    <w:link w:val="98"/>
    <w:qFormat/>
    <w:uiPriority w:val="0"/>
    <w:pPr>
      <w:tabs>
        <w:tab w:val="left" w:pos="1223"/>
        <w:tab w:val="left" w:pos="4080"/>
      </w:tabs>
      <w:ind w:left="920" w:hanging="420"/>
    </w:pPr>
    <w:rPr>
      <w:rFonts w:ascii="宋体" w:hAnsi="宋体" w:eastAsia="宋体" w:cs="Times New Roman"/>
      <w:lang w:val="en-US" w:eastAsia="zh-CN" w:bidi="ar-SA"/>
    </w:rPr>
  </w:style>
  <w:style w:type="paragraph" w:customStyle="1" w:styleId="100">
    <w:name w:val="编号3"/>
    <w:link w:val="167"/>
    <w:qFormat/>
    <w:uiPriority w:val="0"/>
    <w:pPr>
      <w:tabs>
        <w:tab w:val="left" w:pos="1440"/>
      </w:tabs>
      <w:ind w:left="820" w:hanging="432"/>
    </w:pPr>
    <w:rPr>
      <w:rFonts w:ascii="宋体" w:hAnsi="宋体" w:eastAsia="宋体" w:cs="Times New Roman"/>
      <w:lang w:val="en-US" w:eastAsia="zh-CN" w:bidi="ar-SA"/>
    </w:rPr>
  </w:style>
  <w:style w:type="paragraph" w:customStyle="1" w:styleId="101">
    <w:name w:val="编号2"/>
    <w:link w:val="123"/>
    <w:qFormat/>
    <w:uiPriority w:val="0"/>
    <w:pPr>
      <w:tabs>
        <w:tab w:val="left" w:pos="840"/>
      </w:tabs>
      <w:ind w:left="620" w:hanging="425"/>
    </w:pPr>
    <w:rPr>
      <w:rFonts w:ascii="宋体" w:hAnsi="宋体" w:eastAsia="宋体" w:cs="Times New Roman"/>
      <w:lang w:val="en-US" w:eastAsia="zh-CN" w:bidi="ar-SA"/>
    </w:rPr>
  </w:style>
  <w:style w:type="paragraph" w:customStyle="1" w:styleId="102">
    <w:name w:val="编号1"/>
    <w:basedOn w:val="1"/>
    <w:link w:val="144"/>
    <w:qFormat/>
    <w:uiPriority w:val="0"/>
    <w:pPr>
      <w:tabs>
        <w:tab w:val="left" w:pos="420"/>
        <w:tab w:val="left" w:pos="709"/>
      </w:tabs>
      <w:ind w:left="520" w:hanging="709"/>
    </w:pPr>
  </w:style>
  <w:style w:type="character" w:customStyle="1" w:styleId="103">
    <w:name w:val="z-窗体顶端 Char"/>
    <w:link w:val="104"/>
    <w:qFormat/>
    <w:uiPriority w:val="0"/>
    <w:rPr>
      <w:rFonts w:ascii="Arial" w:hAnsi="Arial" w:eastAsia="黑体"/>
      <w:b/>
      <w:w w:val="100"/>
      <w:sz w:val="28"/>
      <w:szCs w:val="28"/>
      <w:shd w:val="clear" w:color="auto" w:fill="auto"/>
    </w:rPr>
  </w:style>
  <w:style w:type="paragraph" w:customStyle="1" w:styleId="104">
    <w:name w:val="z-窗体顶端1"/>
    <w:basedOn w:val="1"/>
    <w:next w:val="1"/>
    <w:link w:val="103"/>
    <w:qFormat/>
    <w:uiPriority w:val="0"/>
    <w:pPr>
      <w:jc w:val="center"/>
    </w:pPr>
    <w:rPr>
      <w:rFonts w:ascii="Arial" w:hAnsi="Arial" w:eastAsia="黑体"/>
      <w:b/>
      <w:sz w:val="28"/>
      <w:szCs w:val="28"/>
    </w:rPr>
  </w:style>
  <w:style w:type="character" w:customStyle="1" w:styleId="105">
    <w:name w:val="页脚 Char1"/>
    <w:qFormat/>
    <w:uiPriority w:val="0"/>
    <w:rPr>
      <w:w w:val="100"/>
      <w:sz w:val="18"/>
      <w:szCs w:val="18"/>
      <w:shd w:val="clear" w:color="auto" w:fill="auto"/>
    </w:rPr>
  </w:style>
  <w:style w:type="character" w:customStyle="1" w:styleId="106">
    <w:name w:val="三级标题 Char Char"/>
    <w:link w:val="107"/>
    <w:qFormat/>
    <w:uiPriority w:val="0"/>
    <w:rPr>
      <w:rFonts w:ascii="宋体" w:hAnsi="宋体" w:eastAsia="黑体"/>
      <w:b/>
      <w:w w:val="100"/>
      <w:sz w:val="28"/>
      <w:szCs w:val="28"/>
      <w:shd w:val="clear" w:color="auto" w:fill="auto"/>
    </w:rPr>
  </w:style>
  <w:style w:type="paragraph" w:customStyle="1" w:styleId="107">
    <w:name w:val="三级标题"/>
    <w:basedOn w:val="1"/>
    <w:link w:val="106"/>
    <w:qFormat/>
    <w:uiPriority w:val="0"/>
    <w:pPr>
      <w:ind w:left="885" w:hanging="885"/>
    </w:pPr>
    <w:rPr>
      <w:rFonts w:ascii="宋体" w:hAnsi="宋体" w:eastAsia="黑体"/>
      <w:b/>
      <w:sz w:val="28"/>
      <w:szCs w:val="28"/>
    </w:rPr>
  </w:style>
  <w:style w:type="character" w:customStyle="1" w:styleId="108">
    <w:name w:val="批注主题 字符"/>
    <w:link w:val="52"/>
    <w:qFormat/>
    <w:uiPriority w:val="0"/>
    <w:rPr>
      <w:b/>
      <w:w w:val="100"/>
      <w:sz w:val="24"/>
      <w:szCs w:val="24"/>
      <w:shd w:val="clear" w:color="auto" w:fill="auto"/>
    </w:rPr>
  </w:style>
  <w:style w:type="character" w:customStyle="1" w:styleId="109">
    <w:name w:val="标题 3 Char2"/>
    <w:qFormat/>
    <w:uiPriority w:val="0"/>
    <w:rPr>
      <w:rFonts w:ascii="宋体" w:hAnsi="宋体" w:eastAsia="宋体"/>
      <w:b/>
      <w:w w:val="100"/>
      <w:sz w:val="32"/>
      <w:szCs w:val="32"/>
      <w:shd w:val="clear" w:color="auto" w:fill="auto"/>
    </w:rPr>
  </w:style>
  <w:style w:type="character" w:customStyle="1" w:styleId="110">
    <w:name w:val="脚注文本 字符"/>
    <w:link w:val="42"/>
    <w:qFormat/>
    <w:uiPriority w:val="0"/>
    <w:rPr>
      <w:rFonts w:ascii="Calibri" w:hAnsi="Calibri" w:eastAsia="Calibri"/>
      <w:w w:val="100"/>
      <w:sz w:val="18"/>
      <w:szCs w:val="18"/>
      <w:shd w:val="clear" w:color="auto" w:fill="auto"/>
    </w:rPr>
  </w:style>
  <w:style w:type="character" w:customStyle="1" w:styleId="111">
    <w:name w:val="信息标题 Char1"/>
    <w:qFormat/>
    <w:uiPriority w:val="0"/>
    <w:rPr>
      <w:rFonts w:ascii="Calibri Light" w:hAnsi="Calibri Light" w:eastAsia="Times New Roman"/>
      <w:w w:val="100"/>
      <w:sz w:val="24"/>
      <w:szCs w:val="24"/>
      <w:shd w:val="pct20" w:color="000000" w:fill="auto"/>
    </w:rPr>
  </w:style>
  <w:style w:type="character" w:customStyle="1" w:styleId="112">
    <w:name w:val="标题 9 字符"/>
    <w:link w:val="12"/>
    <w:qFormat/>
    <w:uiPriority w:val="0"/>
    <w:rPr>
      <w:rFonts w:ascii="Arial" w:hAnsi="Arial" w:eastAsia="黑体"/>
      <w:w w:val="100"/>
      <w:sz w:val="21"/>
      <w:szCs w:val="21"/>
      <w:shd w:val="clear" w:color="auto" w:fill="auto"/>
    </w:rPr>
  </w:style>
  <w:style w:type="character" w:customStyle="1" w:styleId="113">
    <w:name w:val="副标题 字符"/>
    <w:link w:val="41"/>
    <w:qFormat/>
    <w:uiPriority w:val="0"/>
    <w:rPr>
      <w:rFonts w:ascii="Cambria" w:hAnsi="Cambria" w:eastAsia="Cambria"/>
      <w:b/>
      <w:w w:val="100"/>
      <w:sz w:val="32"/>
      <w:szCs w:val="32"/>
      <w:shd w:val="clear" w:color="auto" w:fill="auto"/>
    </w:rPr>
  </w:style>
  <w:style w:type="character" w:customStyle="1" w:styleId="114">
    <w:name w:val="正文居中 Char Char"/>
    <w:link w:val="115"/>
    <w:qFormat/>
    <w:uiPriority w:val="0"/>
    <w:rPr>
      <w:w w:val="100"/>
      <w:sz w:val="24"/>
      <w:szCs w:val="24"/>
      <w:shd w:val="clear" w:color="auto" w:fill="auto"/>
    </w:rPr>
  </w:style>
  <w:style w:type="paragraph" w:customStyle="1" w:styleId="115">
    <w:name w:val="正文居中"/>
    <w:basedOn w:val="1"/>
    <w:next w:val="1"/>
    <w:link w:val="114"/>
    <w:qFormat/>
    <w:uiPriority w:val="0"/>
    <w:pPr>
      <w:jc w:val="center"/>
    </w:pPr>
  </w:style>
  <w:style w:type="character" w:customStyle="1" w:styleId="116">
    <w:name w:val="HTML 预设格式 Char1"/>
    <w:qFormat/>
    <w:uiPriority w:val="0"/>
    <w:rPr>
      <w:rFonts w:ascii="Courier New" w:hAnsi="Courier New" w:eastAsia="Courier New"/>
      <w:w w:val="100"/>
      <w:sz w:val="20"/>
      <w:szCs w:val="20"/>
      <w:shd w:val="clear" w:color="auto" w:fill="auto"/>
    </w:rPr>
  </w:style>
  <w:style w:type="character" w:customStyle="1" w:styleId="117">
    <w:name w:val="html_val1"/>
    <w:qFormat/>
    <w:uiPriority w:val="0"/>
    <w:rPr>
      <w:color w:val="0000FF"/>
      <w:w w:val="100"/>
      <w:sz w:val="20"/>
      <w:szCs w:val="20"/>
      <w:shd w:val="clear" w:color="auto" w:fill="auto"/>
    </w:rPr>
  </w:style>
  <w:style w:type="character" w:customStyle="1" w:styleId="118">
    <w:name w:val="样式 宋体 小四 行距: 1.5 倍行距 Char Char"/>
    <w:link w:val="119"/>
    <w:qFormat/>
    <w:uiPriority w:val="0"/>
    <w:rPr>
      <w:rFonts w:ascii="宋体" w:hAnsi="宋体" w:eastAsia="宋体"/>
      <w:w w:val="100"/>
      <w:sz w:val="24"/>
      <w:szCs w:val="24"/>
      <w:shd w:val="clear" w:color="auto" w:fill="auto"/>
    </w:rPr>
  </w:style>
  <w:style w:type="paragraph" w:customStyle="1" w:styleId="119">
    <w:name w:val="样式 宋体 小四 行距: 1.5 倍行距"/>
    <w:basedOn w:val="1"/>
    <w:link w:val="118"/>
    <w:qFormat/>
    <w:uiPriority w:val="0"/>
    <w:pPr>
      <w:ind w:firstLine="540"/>
    </w:pPr>
    <w:rPr>
      <w:rFonts w:ascii="宋体" w:hAnsi="宋体" w:eastAsia="宋体"/>
      <w:sz w:val="20"/>
      <w:szCs w:val="20"/>
    </w:rPr>
  </w:style>
  <w:style w:type="character" w:customStyle="1" w:styleId="120">
    <w:name w:val="彩色列表 - 着色 1 Char"/>
    <w:link w:val="121"/>
    <w:qFormat/>
    <w:uiPriority w:val="0"/>
    <w:rPr>
      <w:w w:val="100"/>
      <w:sz w:val="21"/>
      <w:szCs w:val="21"/>
      <w:shd w:val="clear" w:color="auto" w:fill="auto"/>
    </w:rPr>
  </w:style>
  <w:style w:type="paragraph" w:customStyle="1" w:styleId="121">
    <w:name w:val="彩色列表 - 着色 11"/>
    <w:basedOn w:val="1"/>
    <w:link w:val="120"/>
    <w:qFormat/>
    <w:uiPriority w:val="0"/>
    <w:pPr>
      <w:ind w:firstLine="420"/>
    </w:pPr>
    <w:rPr>
      <w:sz w:val="21"/>
      <w:szCs w:val="21"/>
    </w:rPr>
  </w:style>
  <w:style w:type="character" w:customStyle="1" w:styleId="122">
    <w:name w:val="信息标题 字符"/>
    <w:link w:val="48"/>
    <w:qFormat/>
    <w:uiPriority w:val="0"/>
    <w:rPr>
      <w:rFonts w:ascii="Arial" w:hAnsi="Arial" w:eastAsia="PMingLiU"/>
      <w:w w:val="100"/>
      <w:sz w:val="24"/>
      <w:szCs w:val="24"/>
      <w:shd w:val="pct20" w:color="000000" w:fill="auto"/>
    </w:rPr>
  </w:style>
  <w:style w:type="character" w:customStyle="1" w:styleId="123">
    <w:name w:val="编号2 Char Char"/>
    <w:link w:val="101"/>
    <w:qFormat/>
    <w:uiPriority w:val="0"/>
    <w:rPr>
      <w:w w:val="100"/>
      <w:sz w:val="24"/>
      <w:szCs w:val="24"/>
      <w:shd w:val="clear" w:color="auto" w:fill="auto"/>
    </w:rPr>
  </w:style>
  <w:style w:type="character" w:customStyle="1" w:styleId="124">
    <w:name w:val="签名 字符"/>
    <w:link w:val="36"/>
    <w:qFormat/>
    <w:uiPriority w:val="0"/>
    <w:rPr>
      <w:rFonts w:ascii="宋体" w:hAnsi="宋体" w:eastAsia="PMingLiU"/>
      <w:w w:val="100"/>
      <w:sz w:val="24"/>
      <w:szCs w:val="24"/>
      <w:shd w:val="clear" w:color="auto" w:fill="auto"/>
    </w:rPr>
  </w:style>
  <w:style w:type="character" w:customStyle="1" w:styleId="125">
    <w:name w:val="缩进正文 Char Char"/>
    <w:link w:val="126"/>
    <w:qFormat/>
    <w:uiPriority w:val="0"/>
    <w:rPr>
      <w:w w:val="100"/>
      <w:sz w:val="24"/>
      <w:szCs w:val="24"/>
      <w:shd w:val="clear" w:color="auto" w:fill="auto"/>
    </w:rPr>
  </w:style>
  <w:style w:type="paragraph" w:customStyle="1" w:styleId="126">
    <w:name w:val="缩进正文"/>
    <w:basedOn w:val="1"/>
    <w:link w:val="125"/>
    <w:qFormat/>
    <w:uiPriority w:val="0"/>
    <w:pPr>
      <w:ind w:firstLine="200"/>
    </w:pPr>
  </w:style>
  <w:style w:type="character" w:customStyle="1" w:styleId="127">
    <w:name w:val="bianhao1 Char Char"/>
    <w:link w:val="128"/>
    <w:qFormat/>
    <w:uiPriority w:val="0"/>
    <w:rPr>
      <w:w w:val="100"/>
      <w:sz w:val="24"/>
      <w:szCs w:val="24"/>
      <w:shd w:val="clear" w:color="auto" w:fill="auto"/>
    </w:rPr>
  </w:style>
  <w:style w:type="paragraph" w:customStyle="1" w:styleId="128">
    <w:name w:val="bianhao1"/>
    <w:basedOn w:val="1"/>
    <w:link w:val="127"/>
    <w:qFormat/>
    <w:uiPriority w:val="0"/>
    <w:pPr>
      <w:tabs>
        <w:tab w:val="left" w:pos="1259"/>
      </w:tabs>
      <w:ind w:left="1259" w:hanging="420"/>
    </w:pPr>
  </w:style>
  <w:style w:type="character" w:customStyle="1" w:styleId="129">
    <w:name w:val="unnamed21"/>
    <w:qFormat/>
    <w:uiPriority w:val="0"/>
    <w:rPr>
      <w:rFonts w:ascii="Tahoma" w:hAnsi="Tahoma" w:eastAsia="宋体"/>
      <w:color w:val="CC6633"/>
      <w:w w:val="100"/>
      <w:sz w:val="24"/>
      <w:szCs w:val="24"/>
      <w:u w:val="none"/>
      <w:shd w:val="clear" w:color="auto" w:fill="auto"/>
    </w:rPr>
  </w:style>
  <w:style w:type="character" w:customStyle="1" w:styleId="130">
    <w:name w:val="标题 Char1"/>
    <w:qFormat/>
    <w:uiPriority w:val="0"/>
    <w:rPr>
      <w:rFonts w:ascii="Cambria" w:hAnsi="Cambria" w:eastAsia="Times New Roman"/>
      <w:b/>
      <w:w w:val="100"/>
      <w:sz w:val="32"/>
      <w:szCs w:val="32"/>
      <w:shd w:val="clear" w:color="auto" w:fill="auto"/>
    </w:rPr>
  </w:style>
  <w:style w:type="character" w:customStyle="1" w:styleId="131">
    <w:name w:val="正文居中 Char Char Char"/>
    <w:qFormat/>
    <w:uiPriority w:val="0"/>
    <w:rPr>
      <w:w w:val="100"/>
      <w:sz w:val="24"/>
      <w:szCs w:val="24"/>
      <w:shd w:val="clear" w:color="auto" w:fill="auto"/>
    </w:rPr>
  </w:style>
  <w:style w:type="character" w:customStyle="1" w:styleId="132">
    <w:name w:val="正文文本 2 Char1"/>
    <w:qFormat/>
    <w:uiPriority w:val="0"/>
    <w:rPr>
      <w:w w:val="100"/>
      <w:sz w:val="24"/>
      <w:szCs w:val="24"/>
      <w:shd w:val="clear" w:color="auto" w:fill="auto"/>
    </w:rPr>
  </w:style>
  <w:style w:type="character" w:customStyle="1" w:styleId="133">
    <w:name w:val="页脚 字符"/>
    <w:link w:val="33"/>
    <w:qFormat/>
    <w:uiPriority w:val="99"/>
    <w:rPr>
      <w:rFonts w:ascii="宋体" w:hAnsi="宋体" w:eastAsia="宋体"/>
      <w:w w:val="100"/>
      <w:sz w:val="18"/>
      <w:szCs w:val="18"/>
      <w:shd w:val="clear" w:color="auto" w:fill="auto"/>
    </w:rPr>
  </w:style>
  <w:style w:type="character" w:customStyle="1" w:styleId="134">
    <w:name w:val="批注主题 Char"/>
    <w:link w:val="135"/>
    <w:qFormat/>
    <w:uiPriority w:val="0"/>
    <w:rPr>
      <w:b/>
      <w:w w:val="100"/>
      <w:sz w:val="21"/>
      <w:szCs w:val="21"/>
      <w:shd w:val="clear" w:color="auto" w:fill="auto"/>
    </w:rPr>
  </w:style>
  <w:style w:type="paragraph" w:customStyle="1" w:styleId="135">
    <w:name w:val="批注主题1"/>
    <w:basedOn w:val="20"/>
    <w:next w:val="20"/>
    <w:link w:val="134"/>
    <w:qFormat/>
    <w:uiPriority w:val="0"/>
    <w:rPr>
      <w:b/>
      <w:sz w:val="20"/>
      <w:szCs w:val="20"/>
    </w:rPr>
  </w:style>
  <w:style w:type="character" w:customStyle="1" w:styleId="136">
    <w:name w:val="正文文本缩进 3 字符"/>
    <w:link w:val="44"/>
    <w:qFormat/>
    <w:uiPriority w:val="0"/>
    <w:rPr>
      <w:rFonts w:ascii="宋体" w:hAnsi="宋体" w:eastAsia="楷体"/>
      <w:w w:val="100"/>
      <w:sz w:val="24"/>
      <w:szCs w:val="24"/>
      <w:shd w:val="clear" w:color="auto" w:fill="auto"/>
    </w:rPr>
  </w:style>
  <w:style w:type="character" w:customStyle="1" w:styleId="137">
    <w:name w:val="书籍标题11"/>
    <w:qFormat/>
    <w:uiPriority w:val="0"/>
    <w:rPr>
      <w:b/>
      <w:smallCaps/>
      <w:spacing w:val="5"/>
      <w:w w:val="100"/>
      <w:sz w:val="20"/>
      <w:szCs w:val="20"/>
      <w:shd w:val="clear" w:color="auto" w:fill="auto"/>
    </w:rPr>
  </w:style>
  <w:style w:type="character" w:customStyle="1" w:styleId="138">
    <w:name w:val="正文首行缩进 Char"/>
    <w:link w:val="139"/>
    <w:qFormat/>
    <w:uiPriority w:val="0"/>
    <w:rPr>
      <w:w w:val="100"/>
      <w:sz w:val="21"/>
      <w:szCs w:val="21"/>
      <w:shd w:val="clear" w:color="auto" w:fill="auto"/>
    </w:rPr>
  </w:style>
  <w:style w:type="paragraph" w:customStyle="1" w:styleId="139">
    <w:name w:val="正文首行缩进1"/>
    <w:basedOn w:val="2"/>
    <w:link w:val="138"/>
    <w:qFormat/>
    <w:uiPriority w:val="0"/>
    <w:pPr>
      <w:ind w:firstLine="420"/>
    </w:pPr>
  </w:style>
  <w:style w:type="character" w:customStyle="1" w:styleId="140">
    <w:name w:val="签名 Char1"/>
    <w:qFormat/>
    <w:uiPriority w:val="0"/>
    <w:rPr>
      <w:w w:val="100"/>
      <w:sz w:val="24"/>
      <w:szCs w:val="24"/>
      <w:shd w:val="clear" w:color="auto" w:fill="auto"/>
    </w:rPr>
  </w:style>
  <w:style w:type="character" w:customStyle="1" w:styleId="141">
    <w:name w:val="正文文本缩进 2 Char Char"/>
    <w:link w:val="142"/>
    <w:qFormat/>
    <w:uiPriority w:val="0"/>
    <w:rPr>
      <w:rFonts w:ascii="宋体" w:hAnsi="宋体" w:eastAsia="宋体"/>
      <w:w w:val="100"/>
      <w:sz w:val="24"/>
      <w:szCs w:val="24"/>
      <w:shd w:val="clear" w:color="auto" w:fill="auto"/>
    </w:rPr>
  </w:style>
  <w:style w:type="paragraph" w:customStyle="1" w:styleId="142">
    <w:name w:val="正文文本缩进 21"/>
    <w:basedOn w:val="1"/>
    <w:link w:val="141"/>
    <w:qFormat/>
    <w:uiPriority w:val="0"/>
    <w:pPr>
      <w:ind w:left="420" w:firstLine="420"/>
    </w:pPr>
    <w:rPr>
      <w:rFonts w:ascii="宋体" w:hAnsi="宋体" w:eastAsia="宋体"/>
      <w:sz w:val="20"/>
      <w:szCs w:val="20"/>
    </w:rPr>
  </w:style>
  <w:style w:type="character" w:customStyle="1" w:styleId="143">
    <w:name w:val="z-窗体底端 Char1"/>
    <w:qFormat/>
    <w:uiPriority w:val="0"/>
    <w:rPr>
      <w:rFonts w:ascii="Arial" w:hAnsi="Arial" w:eastAsia="Arial"/>
      <w:w w:val="100"/>
      <w:sz w:val="16"/>
      <w:szCs w:val="16"/>
      <w:shd w:val="clear" w:color="auto" w:fill="auto"/>
    </w:rPr>
  </w:style>
  <w:style w:type="character" w:customStyle="1" w:styleId="144">
    <w:name w:val="编号1 Char Char"/>
    <w:link w:val="102"/>
    <w:qFormat/>
    <w:uiPriority w:val="0"/>
    <w:rPr>
      <w:w w:val="100"/>
      <w:sz w:val="24"/>
      <w:szCs w:val="24"/>
      <w:shd w:val="clear" w:color="auto" w:fill="auto"/>
    </w:rPr>
  </w:style>
  <w:style w:type="character" w:customStyle="1" w:styleId="145">
    <w:name w:val="标题 6 字符"/>
    <w:link w:val="9"/>
    <w:qFormat/>
    <w:uiPriority w:val="0"/>
    <w:rPr>
      <w:rFonts w:ascii="Arial" w:hAnsi="Arial" w:eastAsia="黑体"/>
      <w:b/>
      <w:w w:val="100"/>
      <w:sz w:val="24"/>
      <w:szCs w:val="24"/>
      <w:shd w:val="clear" w:color="auto" w:fill="auto"/>
    </w:rPr>
  </w:style>
  <w:style w:type="character" w:customStyle="1" w:styleId="146">
    <w:name w:val="四级标题 Char Char"/>
    <w:link w:val="147"/>
    <w:qFormat/>
    <w:uiPriority w:val="0"/>
    <w:rPr>
      <w:rFonts w:ascii="宋体" w:hAnsi="宋体" w:eastAsia="黑体"/>
      <w:b/>
      <w:w w:val="100"/>
      <w:sz w:val="28"/>
      <w:szCs w:val="28"/>
      <w:shd w:val="clear" w:color="auto" w:fill="auto"/>
    </w:rPr>
  </w:style>
  <w:style w:type="paragraph" w:customStyle="1" w:styleId="147">
    <w:name w:val="四级标题"/>
    <w:basedOn w:val="1"/>
    <w:link w:val="146"/>
    <w:qFormat/>
    <w:uiPriority w:val="0"/>
    <w:pPr>
      <w:ind w:left="1004" w:hanging="720"/>
    </w:pPr>
    <w:rPr>
      <w:rFonts w:ascii="宋体" w:hAnsi="宋体" w:eastAsia="黑体"/>
      <w:b/>
      <w:sz w:val="28"/>
      <w:szCs w:val="28"/>
    </w:rPr>
  </w:style>
  <w:style w:type="character" w:customStyle="1" w:styleId="148">
    <w:name w:val="正文（绿盟科技） Char Char"/>
    <w:link w:val="149"/>
    <w:qFormat/>
    <w:uiPriority w:val="0"/>
    <w:rPr>
      <w:rFonts w:ascii="Arial" w:hAnsi="Arial" w:eastAsia="Arial"/>
      <w:w w:val="100"/>
      <w:sz w:val="21"/>
      <w:szCs w:val="21"/>
      <w:shd w:val="clear" w:color="auto" w:fill="auto"/>
    </w:rPr>
  </w:style>
  <w:style w:type="paragraph" w:customStyle="1" w:styleId="149">
    <w:name w:val="正文（绿盟科技）"/>
    <w:link w:val="148"/>
    <w:qFormat/>
    <w:uiPriority w:val="0"/>
    <w:rPr>
      <w:rFonts w:ascii="Arial" w:hAnsi="Arial" w:eastAsia="Times New Roman" w:cs="Times New Roman"/>
      <w:sz w:val="21"/>
      <w:szCs w:val="21"/>
      <w:lang w:val="en-US" w:eastAsia="zh-CN" w:bidi="ar-SA"/>
    </w:rPr>
  </w:style>
  <w:style w:type="character" w:customStyle="1" w:styleId="150">
    <w:name w:val="正文首行缩进 Char1"/>
    <w:qFormat/>
    <w:uiPriority w:val="0"/>
    <w:rPr>
      <w:w w:val="100"/>
      <w:sz w:val="21"/>
      <w:szCs w:val="21"/>
      <w:shd w:val="clear" w:color="auto" w:fill="auto"/>
    </w:rPr>
  </w:style>
  <w:style w:type="character" w:customStyle="1" w:styleId="151">
    <w:name w:val="BEA正文首行缩进 Char Char"/>
    <w:link w:val="152"/>
    <w:qFormat/>
    <w:uiPriority w:val="0"/>
    <w:rPr>
      <w:rFonts w:ascii="Arial" w:hAnsi="Arial" w:eastAsia="Arial"/>
      <w:spacing w:val="8"/>
      <w:w w:val="100"/>
      <w:sz w:val="24"/>
      <w:szCs w:val="24"/>
      <w:shd w:val="clear" w:color="auto" w:fill="auto"/>
    </w:rPr>
  </w:style>
  <w:style w:type="paragraph" w:customStyle="1" w:styleId="152">
    <w:name w:val="BEA正文首行缩进"/>
    <w:basedOn w:val="1"/>
    <w:link w:val="151"/>
    <w:qFormat/>
    <w:uiPriority w:val="0"/>
    <w:pPr>
      <w:ind w:firstLine="454"/>
    </w:pPr>
    <w:rPr>
      <w:rFonts w:ascii="Arial" w:hAnsi="Arial" w:eastAsia="Arial"/>
      <w:spacing w:val="8"/>
      <w:sz w:val="20"/>
      <w:szCs w:val="20"/>
    </w:rPr>
  </w:style>
  <w:style w:type="character" w:customStyle="1" w:styleId="153">
    <w:name w:val="正文首行缩进 2 Char"/>
    <w:link w:val="154"/>
    <w:qFormat/>
    <w:uiPriority w:val="0"/>
    <w:rPr>
      <w:w w:val="100"/>
      <w:sz w:val="21"/>
      <w:szCs w:val="21"/>
      <w:shd w:val="clear" w:color="auto" w:fill="auto"/>
    </w:rPr>
  </w:style>
  <w:style w:type="paragraph" w:customStyle="1" w:styleId="154">
    <w:name w:val="正文首行缩进 21"/>
    <w:link w:val="153"/>
    <w:qFormat/>
    <w:uiPriority w:val="0"/>
    <w:pPr>
      <w:ind w:left="420" w:firstLine="420"/>
    </w:pPr>
    <w:rPr>
      <w:rFonts w:ascii="宋体" w:hAnsi="宋体" w:eastAsia="宋体" w:cs="Times New Roman"/>
      <w:lang w:val="en-US" w:eastAsia="zh-CN" w:bidi="ar-SA"/>
    </w:rPr>
  </w:style>
  <w:style w:type="paragraph" w:customStyle="1" w:styleId="155">
    <w:name w:val="正文文本缩进1"/>
    <w:basedOn w:val="1"/>
    <w:link w:val="188"/>
    <w:qFormat/>
    <w:uiPriority w:val="0"/>
    <w:pPr>
      <w:ind w:left="1260"/>
    </w:pPr>
    <w:rPr>
      <w:sz w:val="21"/>
      <w:szCs w:val="21"/>
    </w:rPr>
  </w:style>
  <w:style w:type="character" w:customStyle="1" w:styleId="156">
    <w:name w:val="z-窗体顶端 Char2"/>
    <w:qFormat/>
    <w:uiPriority w:val="0"/>
    <w:rPr>
      <w:rFonts w:ascii="Arial" w:hAnsi="Arial" w:eastAsia="Arial"/>
      <w:w w:val="100"/>
      <w:sz w:val="16"/>
      <w:szCs w:val="16"/>
      <w:shd w:val="clear" w:color="auto" w:fill="auto"/>
    </w:rPr>
  </w:style>
  <w:style w:type="character" w:customStyle="1" w:styleId="157">
    <w:name w:val="样式 首行缩进:  0.74 厘米 Char Char"/>
    <w:link w:val="158"/>
    <w:qFormat/>
    <w:uiPriority w:val="0"/>
    <w:rPr>
      <w:w w:val="100"/>
      <w:sz w:val="24"/>
      <w:szCs w:val="24"/>
      <w:shd w:val="clear" w:color="auto" w:fill="auto"/>
    </w:rPr>
  </w:style>
  <w:style w:type="paragraph" w:customStyle="1" w:styleId="158">
    <w:name w:val="样式 首行缩进:  0.74 厘米"/>
    <w:basedOn w:val="1"/>
    <w:link w:val="157"/>
    <w:qFormat/>
    <w:uiPriority w:val="0"/>
    <w:pPr>
      <w:ind w:firstLine="420"/>
    </w:pPr>
    <w:rPr>
      <w:sz w:val="20"/>
      <w:szCs w:val="20"/>
    </w:rPr>
  </w:style>
  <w:style w:type="character" w:customStyle="1" w:styleId="159">
    <w:name w:val="批注框文本 字符"/>
    <w:link w:val="32"/>
    <w:qFormat/>
    <w:uiPriority w:val="0"/>
    <w:rPr>
      <w:w w:val="100"/>
      <w:sz w:val="18"/>
      <w:szCs w:val="18"/>
      <w:shd w:val="clear" w:color="auto" w:fill="auto"/>
    </w:rPr>
  </w:style>
  <w:style w:type="character" w:customStyle="1" w:styleId="160">
    <w:name w:val="z-窗体底端 Char"/>
    <w:link w:val="161"/>
    <w:qFormat/>
    <w:uiPriority w:val="0"/>
    <w:rPr>
      <w:rFonts w:ascii="Arial" w:hAnsi="Arial" w:eastAsia="Arial"/>
      <w:w w:val="100"/>
      <w:sz w:val="16"/>
      <w:szCs w:val="16"/>
      <w:shd w:val="clear" w:color="auto" w:fill="auto"/>
    </w:rPr>
  </w:style>
  <w:style w:type="paragraph" w:customStyle="1" w:styleId="161">
    <w:name w:val="z-窗体底端1"/>
    <w:basedOn w:val="1"/>
    <w:next w:val="1"/>
    <w:link w:val="160"/>
    <w:qFormat/>
    <w:uiPriority w:val="0"/>
    <w:pPr>
      <w:jc w:val="center"/>
    </w:pPr>
    <w:rPr>
      <w:rFonts w:ascii="Arial" w:hAnsi="Arial" w:eastAsia="Arial"/>
      <w:sz w:val="16"/>
      <w:szCs w:val="16"/>
    </w:rPr>
  </w:style>
  <w:style w:type="character" w:customStyle="1" w:styleId="162">
    <w:name w:val="List Paragraph Char Char"/>
    <w:link w:val="163"/>
    <w:qFormat/>
    <w:uiPriority w:val="0"/>
    <w:rPr>
      <w:rFonts w:ascii="Calibri" w:hAnsi="Calibri" w:eastAsia="Calibri"/>
      <w:w w:val="100"/>
      <w:sz w:val="22"/>
      <w:szCs w:val="22"/>
      <w:shd w:val="clear" w:color="auto" w:fill="auto"/>
    </w:rPr>
  </w:style>
  <w:style w:type="paragraph" w:customStyle="1" w:styleId="163">
    <w:name w:val="列出段落3"/>
    <w:basedOn w:val="1"/>
    <w:link w:val="162"/>
    <w:qFormat/>
    <w:uiPriority w:val="0"/>
    <w:pPr>
      <w:ind w:firstLine="420"/>
    </w:pPr>
    <w:rPr>
      <w:rFonts w:ascii="Calibri" w:hAnsi="Calibri" w:eastAsia="Calibri"/>
      <w:sz w:val="22"/>
      <w:szCs w:val="22"/>
    </w:rPr>
  </w:style>
  <w:style w:type="character" w:customStyle="1" w:styleId="164">
    <w:name w:val="标题 4 字符"/>
    <w:link w:val="7"/>
    <w:qFormat/>
    <w:uiPriority w:val="0"/>
    <w:rPr>
      <w:w w:val="100"/>
      <w:sz w:val="28"/>
      <w:szCs w:val="28"/>
      <w:shd w:val="clear" w:color="auto" w:fill="auto"/>
    </w:rPr>
  </w:style>
  <w:style w:type="character" w:customStyle="1" w:styleId="165">
    <w:name w:val="封面居中1 Char Char"/>
    <w:link w:val="166"/>
    <w:qFormat/>
    <w:uiPriority w:val="0"/>
    <w:rPr>
      <w:rFonts w:ascii="宋体" w:hAnsi="宋体" w:eastAsia="黑体"/>
      <w:b/>
      <w:w w:val="100"/>
      <w:sz w:val="44"/>
      <w:szCs w:val="44"/>
      <w:shd w:val="clear" w:color="auto" w:fill="auto"/>
    </w:rPr>
  </w:style>
  <w:style w:type="paragraph" w:customStyle="1" w:styleId="166">
    <w:name w:val="封面居中1"/>
    <w:basedOn w:val="1"/>
    <w:link w:val="165"/>
    <w:qFormat/>
    <w:uiPriority w:val="0"/>
    <w:pPr>
      <w:jc w:val="center"/>
    </w:pPr>
    <w:rPr>
      <w:rFonts w:ascii="宋体" w:hAnsi="宋体" w:eastAsia="黑体"/>
      <w:b/>
      <w:sz w:val="44"/>
      <w:szCs w:val="44"/>
    </w:rPr>
  </w:style>
  <w:style w:type="character" w:customStyle="1" w:styleId="167">
    <w:name w:val="编号3 Char Char"/>
    <w:link w:val="100"/>
    <w:qFormat/>
    <w:uiPriority w:val="0"/>
    <w:rPr>
      <w:w w:val="100"/>
      <w:sz w:val="24"/>
      <w:szCs w:val="24"/>
      <w:shd w:val="clear" w:color="auto" w:fill="auto"/>
    </w:rPr>
  </w:style>
  <w:style w:type="character" w:customStyle="1" w:styleId="168">
    <w:name w:val="批注引用1"/>
    <w:qFormat/>
    <w:uiPriority w:val="0"/>
    <w:rPr>
      <w:w w:val="100"/>
      <w:sz w:val="21"/>
      <w:szCs w:val="21"/>
      <w:shd w:val="clear" w:color="auto" w:fill="auto"/>
    </w:rPr>
  </w:style>
  <w:style w:type="character" w:customStyle="1" w:styleId="169">
    <w:name w:val="标题 8 字符"/>
    <w:link w:val="11"/>
    <w:qFormat/>
    <w:uiPriority w:val="0"/>
    <w:rPr>
      <w:rFonts w:ascii="Arial" w:hAnsi="Arial" w:eastAsia="黑体"/>
      <w:w w:val="100"/>
      <w:sz w:val="24"/>
      <w:szCs w:val="24"/>
      <w:shd w:val="clear" w:color="auto" w:fill="auto"/>
    </w:rPr>
  </w:style>
  <w:style w:type="character" w:customStyle="1" w:styleId="170">
    <w:name w:val="注释标题 字符"/>
    <w:link w:val="15"/>
    <w:qFormat/>
    <w:uiPriority w:val="0"/>
    <w:rPr>
      <w:rFonts w:ascii="DFKai-SB" w:hAnsi="DFKai-SB" w:eastAsia="DFKai-SB"/>
      <w:w w:val="100"/>
      <w:sz w:val="20"/>
      <w:szCs w:val="20"/>
      <w:shd w:val="clear" w:color="auto" w:fill="auto"/>
    </w:rPr>
  </w:style>
  <w:style w:type="character" w:customStyle="1" w:styleId="171">
    <w:name w:val="页眉 字符"/>
    <w:link w:val="35"/>
    <w:qFormat/>
    <w:uiPriority w:val="99"/>
    <w:rPr>
      <w:rFonts w:ascii="宋体" w:hAnsi="宋体" w:eastAsia="宋体"/>
      <w:w w:val="100"/>
      <w:sz w:val="18"/>
      <w:szCs w:val="18"/>
      <w:shd w:val="clear" w:color="auto" w:fill="auto"/>
    </w:rPr>
  </w:style>
  <w:style w:type="character" w:customStyle="1" w:styleId="172">
    <w:name w:val="apple-style-span"/>
    <w:qFormat/>
    <w:uiPriority w:val="0"/>
  </w:style>
  <w:style w:type="character" w:customStyle="1" w:styleId="173">
    <w:name w:val="正文 首行缩进:  2 字符 Char Char"/>
    <w:link w:val="174"/>
    <w:qFormat/>
    <w:uiPriority w:val="0"/>
  </w:style>
  <w:style w:type="paragraph" w:customStyle="1" w:styleId="174">
    <w:name w:val="正文 首行缩进:  2 字符"/>
    <w:basedOn w:val="1"/>
    <w:link w:val="173"/>
    <w:qFormat/>
    <w:uiPriority w:val="0"/>
    <w:pPr>
      <w:ind w:firstLine="480"/>
    </w:pPr>
  </w:style>
  <w:style w:type="character" w:customStyle="1" w:styleId="175">
    <w:name w:val="纯文本 Char"/>
    <w:link w:val="176"/>
    <w:qFormat/>
    <w:uiPriority w:val="0"/>
    <w:rPr>
      <w:rFonts w:ascii="宋体" w:hAnsi="宋体" w:eastAsia="Century"/>
      <w:w w:val="100"/>
      <w:sz w:val="21"/>
      <w:szCs w:val="21"/>
      <w:shd w:val="clear" w:color="auto" w:fill="auto"/>
    </w:rPr>
  </w:style>
  <w:style w:type="paragraph" w:customStyle="1" w:styleId="176">
    <w:name w:val="纯文本1"/>
    <w:basedOn w:val="1"/>
    <w:link w:val="175"/>
    <w:qFormat/>
    <w:uiPriority w:val="0"/>
    <w:rPr>
      <w:rFonts w:ascii="宋体" w:hAnsi="宋体" w:eastAsia="Courier New"/>
      <w:sz w:val="21"/>
      <w:szCs w:val="21"/>
    </w:rPr>
  </w:style>
  <w:style w:type="character" w:customStyle="1" w:styleId="177">
    <w:name w:val="样式 正文缩进 + 首行缩进:  2 字符 Char Char"/>
    <w:link w:val="178"/>
    <w:qFormat/>
    <w:uiPriority w:val="0"/>
    <w:rPr>
      <w:w w:val="100"/>
      <w:sz w:val="24"/>
      <w:szCs w:val="24"/>
      <w:shd w:val="clear" w:color="auto" w:fill="auto"/>
    </w:rPr>
  </w:style>
  <w:style w:type="paragraph" w:customStyle="1" w:styleId="178">
    <w:name w:val="样式 正文缩进 + 首行缩进:  2 字符"/>
    <w:basedOn w:val="77"/>
    <w:link w:val="177"/>
    <w:qFormat/>
    <w:uiPriority w:val="0"/>
    <w:pPr>
      <w:ind w:firstLine="200"/>
    </w:pPr>
    <w:rPr>
      <w:sz w:val="24"/>
      <w:szCs w:val="24"/>
    </w:rPr>
  </w:style>
  <w:style w:type="character" w:customStyle="1" w:styleId="179">
    <w:name w:val="题注 字符"/>
    <w:link w:val="17"/>
    <w:qFormat/>
    <w:uiPriority w:val="0"/>
    <w:rPr>
      <w:rFonts w:ascii="Arial" w:hAnsi="Arial" w:eastAsia="Arial"/>
      <w:w w:val="100"/>
      <w:sz w:val="20"/>
      <w:szCs w:val="20"/>
      <w:shd w:val="clear" w:color="auto" w:fill="auto"/>
    </w:rPr>
  </w:style>
  <w:style w:type="character" w:customStyle="1" w:styleId="180">
    <w:name w:val="表格文字 Char Char"/>
    <w:link w:val="181"/>
    <w:qFormat/>
    <w:uiPriority w:val="0"/>
    <w:rPr>
      <w:w w:val="100"/>
      <w:sz w:val="21"/>
      <w:szCs w:val="21"/>
      <w:shd w:val="clear" w:color="auto" w:fill="auto"/>
    </w:rPr>
  </w:style>
  <w:style w:type="paragraph" w:customStyle="1" w:styleId="181">
    <w:name w:val="表格文字"/>
    <w:basedOn w:val="1"/>
    <w:link w:val="180"/>
    <w:qFormat/>
    <w:uiPriority w:val="0"/>
    <w:rPr>
      <w:sz w:val="21"/>
      <w:szCs w:val="21"/>
    </w:rPr>
  </w:style>
  <w:style w:type="character" w:customStyle="1" w:styleId="182">
    <w:name w:val="正文文本 3 Char1"/>
    <w:qFormat/>
    <w:uiPriority w:val="0"/>
    <w:rPr>
      <w:w w:val="100"/>
      <w:sz w:val="16"/>
      <w:szCs w:val="16"/>
      <w:shd w:val="clear" w:color="auto" w:fill="auto"/>
    </w:rPr>
  </w:style>
  <w:style w:type="character" w:customStyle="1" w:styleId="183">
    <w:name w:val="HTML 预设格式 Char"/>
    <w:link w:val="184"/>
    <w:qFormat/>
    <w:uiPriority w:val="0"/>
    <w:rPr>
      <w:rFonts w:ascii="宋体" w:hAnsi="宋体" w:eastAsia="宋体"/>
      <w:w w:val="100"/>
      <w:sz w:val="24"/>
      <w:szCs w:val="24"/>
      <w:shd w:val="clear" w:color="auto" w:fill="auto"/>
    </w:rPr>
  </w:style>
  <w:style w:type="paragraph" w:customStyle="1" w:styleId="184">
    <w:name w:val="HTML 预设格式1"/>
    <w:basedOn w:val="1"/>
    <w:link w:val="183"/>
    <w:qFormat/>
    <w:uiPriority w:val="0"/>
    <w:pPr>
      <w:tabs>
        <w:tab w:val="left" w:pos="916"/>
        <w:tab w:val="left" w:pos="1832"/>
        <w:tab w:val="left" w:pos="2748"/>
        <w:tab w:val="left" w:pos="3664"/>
        <w:tab w:val="left" w:pos="4580"/>
        <w:tab w:val="left" w:pos="5496"/>
        <w:tab w:val="left" w:pos="6412"/>
        <w:tab w:val="left" w:pos="7328"/>
        <w:tab w:val="left" w:pos="8244"/>
        <w:tab w:val="left" w:pos="9160"/>
      </w:tabs>
    </w:pPr>
    <w:rPr>
      <w:rFonts w:ascii="宋体" w:hAnsi="宋体" w:eastAsia="宋体"/>
      <w:sz w:val="20"/>
      <w:szCs w:val="20"/>
    </w:rPr>
  </w:style>
  <w:style w:type="character" w:customStyle="1" w:styleId="185">
    <w:name w:val="正文文本首行缩进 字符"/>
    <w:link w:val="53"/>
    <w:qFormat/>
    <w:uiPriority w:val="0"/>
    <w:rPr>
      <w:w w:val="100"/>
      <w:sz w:val="21"/>
      <w:szCs w:val="21"/>
      <w:shd w:val="clear" w:color="auto" w:fill="auto"/>
    </w:rPr>
  </w:style>
  <w:style w:type="character" w:customStyle="1" w:styleId="186">
    <w:name w:val="正文文本 字符"/>
    <w:link w:val="2"/>
    <w:qFormat/>
    <w:uiPriority w:val="0"/>
    <w:rPr>
      <w:w w:val="100"/>
      <w:sz w:val="21"/>
      <w:szCs w:val="21"/>
      <w:shd w:val="clear" w:color="auto" w:fill="auto"/>
    </w:rPr>
  </w:style>
  <w:style w:type="character" w:customStyle="1" w:styleId="187">
    <w:name w:val="纯文本 Char2"/>
    <w:qFormat/>
    <w:uiPriority w:val="0"/>
    <w:rPr>
      <w:rFonts w:ascii="宋体" w:hAnsi="宋体" w:eastAsia="Courier New"/>
      <w:w w:val="100"/>
      <w:sz w:val="21"/>
      <w:szCs w:val="21"/>
      <w:shd w:val="clear" w:color="auto" w:fill="auto"/>
    </w:rPr>
  </w:style>
  <w:style w:type="character" w:customStyle="1" w:styleId="188">
    <w:name w:val="正文文本缩进 Char"/>
    <w:link w:val="155"/>
    <w:qFormat/>
    <w:uiPriority w:val="0"/>
    <w:rPr>
      <w:w w:val="100"/>
      <w:sz w:val="21"/>
      <w:szCs w:val="21"/>
      <w:shd w:val="clear" w:color="auto" w:fill="auto"/>
    </w:rPr>
  </w:style>
  <w:style w:type="character" w:customStyle="1" w:styleId="189">
    <w:name w:val="标题 2 Char Char Char"/>
    <w:qFormat/>
    <w:uiPriority w:val="0"/>
    <w:rPr>
      <w:rFonts w:ascii="Arial" w:hAnsi="Arial" w:eastAsia="黑体"/>
      <w:b/>
      <w:w w:val="100"/>
      <w:sz w:val="32"/>
      <w:szCs w:val="32"/>
      <w:shd w:val="clear" w:color="auto" w:fill="auto"/>
    </w:rPr>
  </w:style>
  <w:style w:type="character" w:customStyle="1" w:styleId="190">
    <w:name w:val="标准正文 Char Char"/>
    <w:link w:val="191"/>
    <w:qFormat/>
    <w:uiPriority w:val="0"/>
    <w:rPr>
      <w:rFonts w:ascii="Arial" w:hAnsi="Arial" w:eastAsia="Arial"/>
      <w:w w:val="100"/>
      <w:sz w:val="24"/>
      <w:szCs w:val="24"/>
      <w:shd w:val="clear" w:color="auto" w:fill="auto"/>
    </w:rPr>
  </w:style>
  <w:style w:type="paragraph" w:customStyle="1" w:styleId="191">
    <w:name w:val="标准正文"/>
    <w:basedOn w:val="155"/>
    <w:link w:val="190"/>
    <w:qFormat/>
    <w:uiPriority w:val="0"/>
    <w:pPr>
      <w:ind w:firstLine="482"/>
    </w:pPr>
    <w:rPr>
      <w:rFonts w:ascii="Arial" w:hAnsi="Arial" w:eastAsia="Arial"/>
      <w:sz w:val="24"/>
      <w:szCs w:val="24"/>
    </w:rPr>
  </w:style>
  <w:style w:type="character" w:customStyle="1" w:styleId="192">
    <w:name w:val="正文缩进 Char Char"/>
    <w:link w:val="77"/>
    <w:qFormat/>
    <w:uiPriority w:val="0"/>
    <w:rPr>
      <w:w w:val="100"/>
      <w:sz w:val="21"/>
      <w:szCs w:val="21"/>
      <w:shd w:val="clear" w:color="auto" w:fill="auto"/>
    </w:rPr>
  </w:style>
  <w:style w:type="character" w:customStyle="1" w:styleId="193">
    <w:name w:val="页码1"/>
    <w:basedOn w:val="57"/>
    <w:qFormat/>
    <w:uiPriority w:val="0"/>
  </w:style>
  <w:style w:type="character" w:customStyle="1" w:styleId="194">
    <w:name w:val="z-窗体顶端 Char1"/>
    <w:qFormat/>
    <w:uiPriority w:val="0"/>
    <w:rPr>
      <w:rFonts w:ascii="Arial" w:hAnsi="Arial" w:eastAsia="Arial"/>
      <w:w w:val="100"/>
      <w:sz w:val="16"/>
      <w:szCs w:val="16"/>
      <w:shd w:val="clear" w:color="auto" w:fill="auto"/>
    </w:rPr>
  </w:style>
  <w:style w:type="character" w:customStyle="1" w:styleId="195">
    <w:name w:val="标题 3 字符"/>
    <w:link w:val="6"/>
    <w:qFormat/>
    <w:uiPriority w:val="0"/>
    <w:rPr>
      <w:rFonts w:ascii="Arial" w:hAnsi="Arial" w:eastAsia="黑体"/>
      <w:w w:val="100"/>
      <w:sz w:val="24"/>
      <w:szCs w:val="24"/>
      <w:shd w:val="clear" w:color="auto" w:fill="auto"/>
    </w:rPr>
  </w:style>
  <w:style w:type="character" w:customStyle="1" w:styleId="196">
    <w:name w:val="标准正文 Char Char Char Char Char"/>
    <w:link w:val="197"/>
    <w:qFormat/>
    <w:uiPriority w:val="0"/>
    <w:rPr>
      <w:w w:val="100"/>
      <w:sz w:val="24"/>
      <w:szCs w:val="24"/>
      <w:shd w:val="clear" w:color="auto" w:fill="auto"/>
    </w:rPr>
  </w:style>
  <w:style w:type="paragraph" w:customStyle="1" w:styleId="197">
    <w:name w:val="标准正文 Char Char Char"/>
    <w:basedOn w:val="1"/>
    <w:link w:val="196"/>
    <w:qFormat/>
    <w:uiPriority w:val="0"/>
    <w:pPr>
      <w:ind w:firstLine="482"/>
    </w:pPr>
    <w:rPr>
      <w:sz w:val="20"/>
      <w:szCs w:val="20"/>
    </w:rPr>
  </w:style>
  <w:style w:type="character" w:customStyle="1" w:styleId="198">
    <w:name w:val="普通文字1 Char"/>
    <w:qFormat/>
    <w:uiPriority w:val="0"/>
    <w:rPr>
      <w:rFonts w:ascii="宋体" w:hAnsi="宋体" w:eastAsia="宋体"/>
      <w:w w:val="100"/>
      <w:sz w:val="21"/>
      <w:szCs w:val="21"/>
      <w:shd w:val="clear" w:color="auto" w:fill="auto"/>
    </w:rPr>
  </w:style>
  <w:style w:type="character" w:customStyle="1" w:styleId="199">
    <w:name w:val="文档结构图 字符"/>
    <w:link w:val="19"/>
    <w:qFormat/>
    <w:uiPriority w:val="0"/>
    <w:rPr>
      <w:rFonts w:ascii="宋体" w:hAnsi="宋体" w:eastAsia="宋体"/>
      <w:w w:val="100"/>
      <w:sz w:val="18"/>
      <w:szCs w:val="18"/>
      <w:shd w:val="clear" w:color="auto" w:fill="auto"/>
    </w:rPr>
  </w:style>
  <w:style w:type="character" w:customStyle="1" w:styleId="200">
    <w:name w:val="金宏发行正文 Char Char"/>
    <w:qFormat/>
    <w:uiPriority w:val="0"/>
    <w:rPr>
      <w:rFonts w:ascii="仿宋_GB2312" w:hAnsi="仿宋_GB2312" w:eastAsia="宋体"/>
      <w:w w:val="100"/>
      <w:sz w:val="28"/>
      <w:szCs w:val="28"/>
      <w:shd w:val="clear" w:color="auto" w:fill="auto"/>
    </w:rPr>
  </w:style>
  <w:style w:type="character" w:customStyle="1" w:styleId="201">
    <w:name w:val="00普通正文 Char Char"/>
    <w:link w:val="202"/>
    <w:qFormat/>
    <w:uiPriority w:val="0"/>
    <w:rPr>
      <w:rFonts w:ascii="宋体" w:hAnsi="宋体" w:eastAsia="宋体"/>
      <w:w w:val="100"/>
      <w:sz w:val="24"/>
      <w:szCs w:val="24"/>
      <w:shd w:val="clear" w:color="auto" w:fill="auto"/>
    </w:rPr>
  </w:style>
  <w:style w:type="paragraph" w:customStyle="1" w:styleId="202">
    <w:name w:val="00普通正文"/>
    <w:basedOn w:val="1"/>
    <w:link w:val="201"/>
    <w:qFormat/>
    <w:uiPriority w:val="0"/>
    <w:pPr>
      <w:ind w:firstLine="200"/>
    </w:pPr>
    <w:rPr>
      <w:rFonts w:ascii="宋体" w:hAnsi="宋体" w:eastAsia="宋体"/>
      <w:sz w:val="20"/>
      <w:szCs w:val="20"/>
    </w:rPr>
  </w:style>
  <w:style w:type="character" w:customStyle="1" w:styleId="203">
    <w:name w:val="五级标题 Char Char"/>
    <w:link w:val="204"/>
    <w:qFormat/>
    <w:uiPriority w:val="0"/>
    <w:rPr>
      <w:rFonts w:ascii="宋体" w:hAnsi="宋体" w:eastAsia="黑体"/>
      <w:b/>
      <w:w w:val="100"/>
      <w:sz w:val="28"/>
      <w:szCs w:val="28"/>
      <w:shd w:val="clear" w:color="auto" w:fill="auto"/>
    </w:rPr>
  </w:style>
  <w:style w:type="paragraph" w:customStyle="1" w:styleId="204">
    <w:name w:val="五级标题"/>
    <w:basedOn w:val="1"/>
    <w:link w:val="203"/>
    <w:qFormat/>
    <w:uiPriority w:val="0"/>
    <w:pPr>
      <w:ind w:left="1275" w:hanging="750"/>
    </w:pPr>
    <w:rPr>
      <w:rFonts w:ascii="宋体" w:hAnsi="宋体" w:eastAsia="黑体"/>
      <w:b/>
      <w:sz w:val="28"/>
      <w:szCs w:val="28"/>
    </w:rPr>
  </w:style>
  <w:style w:type="character" w:customStyle="1" w:styleId="205">
    <w:name w:val="html_tag1"/>
    <w:qFormat/>
    <w:uiPriority w:val="0"/>
    <w:rPr>
      <w:color w:val="0000FF"/>
      <w:w w:val="100"/>
      <w:sz w:val="20"/>
      <w:szCs w:val="20"/>
      <w:shd w:val="clear" w:color="auto" w:fill="auto"/>
    </w:rPr>
  </w:style>
  <w:style w:type="character" w:customStyle="1" w:styleId="206">
    <w:name w:val="封面居中2 Char Char"/>
    <w:link w:val="207"/>
    <w:qFormat/>
    <w:uiPriority w:val="0"/>
    <w:rPr>
      <w:rFonts w:ascii="宋体" w:hAnsi="宋体" w:eastAsia="黑体"/>
      <w:b/>
      <w:w w:val="100"/>
      <w:sz w:val="32"/>
      <w:szCs w:val="32"/>
      <w:shd w:val="clear" w:color="auto" w:fill="auto"/>
    </w:rPr>
  </w:style>
  <w:style w:type="paragraph" w:customStyle="1" w:styleId="207">
    <w:name w:val="封面居中2"/>
    <w:basedOn w:val="166"/>
    <w:link w:val="206"/>
    <w:qFormat/>
    <w:uiPriority w:val="0"/>
    <w:rPr>
      <w:sz w:val="32"/>
      <w:szCs w:val="32"/>
    </w:rPr>
  </w:style>
  <w:style w:type="character" w:customStyle="1" w:styleId="208">
    <w:name w:val="dg2"/>
    <w:qFormat/>
    <w:uiPriority w:val="0"/>
  </w:style>
  <w:style w:type="character" w:customStyle="1" w:styleId="209">
    <w:name w:val="tytytyty Char Char"/>
    <w:link w:val="210"/>
    <w:qFormat/>
    <w:uiPriority w:val="0"/>
    <w:rPr>
      <w:w w:val="100"/>
      <w:sz w:val="24"/>
      <w:szCs w:val="24"/>
      <w:shd w:val="clear" w:color="auto" w:fill="auto"/>
    </w:rPr>
  </w:style>
  <w:style w:type="paragraph" w:customStyle="1" w:styleId="210">
    <w:name w:val="tytytyty"/>
    <w:basedOn w:val="1"/>
    <w:link w:val="209"/>
    <w:qFormat/>
    <w:uiPriority w:val="0"/>
    <w:pPr>
      <w:ind w:left="359" w:firstLine="480"/>
    </w:pPr>
  </w:style>
  <w:style w:type="character" w:customStyle="1" w:styleId="211">
    <w:name w:val="文档结构图 Char Char"/>
    <w:link w:val="212"/>
    <w:qFormat/>
    <w:uiPriority w:val="0"/>
    <w:rPr>
      <w:rFonts w:ascii="宋体" w:hAnsi="宋体" w:eastAsia="宋体"/>
      <w:w w:val="100"/>
      <w:sz w:val="18"/>
      <w:szCs w:val="18"/>
      <w:shd w:val="clear" w:color="auto" w:fill="auto"/>
    </w:rPr>
  </w:style>
  <w:style w:type="paragraph" w:customStyle="1" w:styleId="212">
    <w:name w:val="文档结构图1"/>
    <w:basedOn w:val="1"/>
    <w:link w:val="211"/>
    <w:qFormat/>
    <w:uiPriority w:val="0"/>
    <w:rPr>
      <w:rFonts w:ascii="宋体" w:hAnsi="宋体" w:eastAsia="宋体"/>
      <w:sz w:val="18"/>
      <w:szCs w:val="18"/>
    </w:rPr>
  </w:style>
  <w:style w:type="character" w:customStyle="1" w:styleId="213">
    <w:name w:val="批注文字 字符"/>
    <w:link w:val="20"/>
    <w:qFormat/>
    <w:uiPriority w:val="0"/>
    <w:rPr>
      <w:w w:val="100"/>
      <w:sz w:val="21"/>
      <w:szCs w:val="21"/>
      <w:shd w:val="clear" w:color="auto" w:fill="auto"/>
    </w:rPr>
  </w:style>
  <w:style w:type="character" w:customStyle="1" w:styleId="214">
    <w:name w:val="纯文本 Char1"/>
    <w:qFormat/>
    <w:uiPriority w:val="0"/>
    <w:rPr>
      <w:rFonts w:ascii="宋体" w:hAnsi="宋体" w:eastAsia="宋体"/>
      <w:w w:val="100"/>
      <w:sz w:val="21"/>
      <w:szCs w:val="21"/>
      <w:shd w:val="clear" w:color="auto" w:fill="auto"/>
    </w:rPr>
  </w:style>
  <w:style w:type="character" w:customStyle="1" w:styleId="215">
    <w:name w:val="正文缩进 Char1"/>
    <w:qFormat/>
    <w:uiPriority w:val="0"/>
    <w:rPr>
      <w:rFonts w:ascii="Arial" w:hAnsi="Arial" w:eastAsia="宋体"/>
      <w:w w:val="100"/>
      <w:sz w:val="24"/>
      <w:szCs w:val="24"/>
      <w:shd w:val="clear" w:color="auto" w:fill="auto"/>
    </w:rPr>
  </w:style>
  <w:style w:type="character" w:customStyle="1" w:styleId="216">
    <w:name w:val="注释标题 Char1"/>
    <w:qFormat/>
    <w:uiPriority w:val="0"/>
    <w:rPr>
      <w:w w:val="100"/>
      <w:sz w:val="24"/>
      <w:szCs w:val="24"/>
      <w:shd w:val="clear" w:color="auto" w:fill="auto"/>
    </w:rPr>
  </w:style>
  <w:style w:type="character" w:customStyle="1" w:styleId="217">
    <w:name w:val="px14"/>
    <w:qFormat/>
    <w:uiPriority w:val="0"/>
  </w:style>
  <w:style w:type="character" w:customStyle="1" w:styleId="218">
    <w:name w:val="正文缩进 字符"/>
    <w:link w:val="5"/>
    <w:qFormat/>
    <w:uiPriority w:val="0"/>
    <w:rPr>
      <w:w w:val="100"/>
      <w:sz w:val="24"/>
      <w:szCs w:val="24"/>
      <w:shd w:val="clear" w:color="auto" w:fill="auto"/>
    </w:rPr>
  </w:style>
  <w:style w:type="character" w:customStyle="1" w:styleId="219">
    <w:name w:val="缩进正文 Char Char Char Char"/>
    <w:qFormat/>
    <w:uiPriority w:val="0"/>
    <w:rPr>
      <w:w w:val="100"/>
      <w:sz w:val="24"/>
      <w:szCs w:val="24"/>
      <w:shd w:val="clear" w:color="auto" w:fill="auto"/>
    </w:rPr>
  </w:style>
  <w:style w:type="character" w:customStyle="1" w:styleId="220">
    <w:name w:val="样式 首行缩进:  2 字符 Char Char"/>
    <w:link w:val="221"/>
    <w:qFormat/>
    <w:uiPriority w:val="0"/>
    <w:rPr>
      <w:rFonts w:ascii="宋体" w:hAnsi="宋体" w:eastAsia="宋体"/>
      <w:w w:val="100"/>
      <w:sz w:val="28"/>
      <w:szCs w:val="28"/>
      <w:shd w:val="clear" w:color="auto" w:fill="auto"/>
    </w:rPr>
  </w:style>
  <w:style w:type="paragraph" w:customStyle="1" w:styleId="221">
    <w:name w:val="样式 首行缩进:  2 字符"/>
    <w:basedOn w:val="1"/>
    <w:link w:val="220"/>
    <w:qFormat/>
    <w:uiPriority w:val="0"/>
    <w:pPr>
      <w:ind w:firstLine="560"/>
    </w:pPr>
    <w:rPr>
      <w:rFonts w:ascii="宋体" w:hAnsi="宋体" w:eastAsia="仿宋_GB2312"/>
      <w:sz w:val="28"/>
      <w:szCs w:val="28"/>
    </w:rPr>
  </w:style>
  <w:style w:type="character" w:customStyle="1" w:styleId="222">
    <w:name w:val="日期 Char Char"/>
    <w:link w:val="223"/>
    <w:qFormat/>
    <w:uiPriority w:val="0"/>
    <w:rPr>
      <w:rFonts w:ascii="Arial" w:hAnsi="Arial" w:eastAsia="黑体"/>
      <w:w w:val="100"/>
      <w:sz w:val="28"/>
      <w:szCs w:val="28"/>
      <w:shd w:val="clear" w:color="auto" w:fill="auto"/>
    </w:rPr>
  </w:style>
  <w:style w:type="paragraph" w:customStyle="1" w:styleId="223">
    <w:name w:val="日期1"/>
    <w:basedOn w:val="1"/>
    <w:next w:val="1"/>
    <w:link w:val="222"/>
    <w:qFormat/>
    <w:uiPriority w:val="0"/>
    <w:rPr>
      <w:rFonts w:ascii="Arial" w:hAnsi="Arial" w:eastAsia="黑体"/>
      <w:sz w:val="28"/>
      <w:szCs w:val="28"/>
    </w:rPr>
  </w:style>
  <w:style w:type="character" w:customStyle="1" w:styleId="224">
    <w:name w:val="缩进正文 Char Char Char"/>
    <w:qFormat/>
    <w:uiPriority w:val="0"/>
    <w:rPr>
      <w:w w:val="100"/>
      <w:sz w:val="24"/>
      <w:szCs w:val="24"/>
      <w:shd w:val="clear" w:color="auto" w:fill="auto"/>
    </w:rPr>
  </w:style>
  <w:style w:type="character" w:customStyle="1" w:styleId="225">
    <w:name w:val="正文文本 3 Char2"/>
    <w:qFormat/>
    <w:uiPriority w:val="0"/>
    <w:rPr>
      <w:w w:val="100"/>
      <w:sz w:val="16"/>
      <w:szCs w:val="16"/>
      <w:shd w:val="clear" w:color="auto" w:fill="auto"/>
    </w:rPr>
  </w:style>
  <w:style w:type="character" w:customStyle="1" w:styleId="226">
    <w:name w:val="正文文本缩进 3 Char"/>
    <w:link w:val="227"/>
    <w:qFormat/>
    <w:uiPriority w:val="0"/>
    <w:rPr>
      <w:rFonts w:ascii="Courier New" w:hAnsi="Courier New" w:eastAsia="Courier New"/>
      <w:w w:val="100"/>
      <w:sz w:val="21"/>
      <w:szCs w:val="21"/>
      <w:shd w:val="clear" w:color="auto" w:fill="auto"/>
    </w:rPr>
  </w:style>
  <w:style w:type="paragraph" w:customStyle="1" w:styleId="227">
    <w:name w:val="正文文本缩进 31"/>
    <w:basedOn w:val="1"/>
    <w:link w:val="226"/>
    <w:qFormat/>
    <w:uiPriority w:val="0"/>
    <w:pPr>
      <w:ind w:firstLine="540"/>
    </w:pPr>
    <w:rPr>
      <w:rFonts w:ascii="Courier New" w:hAnsi="Courier New" w:eastAsia="Courier New"/>
      <w:sz w:val="21"/>
      <w:szCs w:val="21"/>
    </w:rPr>
  </w:style>
  <w:style w:type="paragraph" w:customStyle="1" w:styleId="228">
    <w:name w:val="样式 样式 正文首行缩进 + 首行缩进:  1 字符 + 首行缩进:  1 字符"/>
    <w:basedOn w:val="1"/>
    <w:qFormat/>
    <w:uiPriority w:val="0"/>
    <w:pPr>
      <w:ind w:firstLine="200"/>
    </w:pPr>
    <w:rPr>
      <w:sz w:val="20"/>
      <w:szCs w:val="20"/>
    </w:rPr>
  </w:style>
  <w:style w:type="paragraph" w:customStyle="1" w:styleId="229">
    <w:name w:val="样式11"/>
    <w:basedOn w:val="1"/>
    <w:qFormat/>
    <w:uiPriority w:val="0"/>
    <w:pPr>
      <w:tabs>
        <w:tab w:val="left" w:pos="1440"/>
      </w:tabs>
      <w:ind w:left="864" w:hanging="864"/>
    </w:pPr>
    <w:rPr>
      <w:rFonts w:ascii="黑体" w:hAnsi="黑体" w:eastAsia="黑体"/>
      <w:sz w:val="28"/>
      <w:szCs w:val="28"/>
    </w:rPr>
  </w:style>
  <w:style w:type="paragraph" w:customStyle="1" w:styleId="230">
    <w:name w:val="正 文 1"/>
    <w:basedOn w:val="1"/>
    <w:next w:val="176"/>
    <w:qFormat/>
    <w:uiPriority w:val="0"/>
    <w:pPr>
      <w:textAlignment w:val="baseline"/>
    </w:pPr>
    <w:rPr>
      <w:rFonts w:ascii="宋体" w:hAnsi="宋体" w:eastAsia="Courier New"/>
      <w:sz w:val="20"/>
      <w:szCs w:val="20"/>
    </w:rPr>
  </w:style>
  <w:style w:type="paragraph" w:customStyle="1" w:styleId="231">
    <w:name w:val="图表说明"/>
    <w:basedOn w:val="1"/>
    <w:next w:val="1"/>
    <w:qFormat/>
    <w:uiPriority w:val="0"/>
    <w:pPr>
      <w:jc w:val="center"/>
    </w:pPr>
    <w:rPr>
      <w:rFonts w:ascii="Arial" w:hAnsi="Arial" w:eastAsia="Arial"/>
      <w:b/>
      <w:sz w:val="20"/>
      <w:szCs w:val="20"/>
      <w:u w:val="single"/>
    </w:rPr>
  </w:style>
  <w:style w:type="paragraph" w:customStyle="1" w:styleId="232">
    <w:name w:val="样式2"/>
    <w:basedOn w:val="1"/>
    <w:qFormat/>
    <w:uiPriority w:val="0"/>
    <w:pPr>
      <w:jc w:val="center"/>
    </w:pPr>
    <w:rPr>
      <w:b/>
      <w:sz w:val="20"/>
      <w:szCs w:val="20"/>
    </w:rPr>
  </w:style>
  <w:style w:type="paragraph" w:customStyle="1" w:styleId="233">
    <w:name w:val="正文首行缩进2字"/>
    <w:basedOn w:val="1"/>
    <w:next w:val="1"/>
    <w:qFormat/>
    <w:uiPriority w:val="0"/>
    <w:pPr>
      <w:ind w:firstLine="480"/>
    </w:pPr>
    <w:rPr>
      <w:rFonts w:ascii="宋体" w:hAnsi="宋体" w:eastAsia="宋体"/>
      <w:color w:val="000000"/>
      <w:sz w:val="20"/>
      <w:szCs w:val="20"/>
    </w:rPr>
  </w:style>
  <w:style w:type="paragraph" w:customStyle="1" w:styleId="234">
    <w:name w:val="a14"/>
    <w:basedOn w:val="1"/>
    <w:qFormat/>
    <w:uiPriority w:val="0"/>
    <w:pPr>
      <w:ind w:firstLine="375"/>
    </w:pPr>
    <w:rPr>
      <w:rFonts w:ascii="宋体" w:hAnsi="宋体" w:eastAsia="宋体"/>
      <w:sz w:val="20"/>
      <w:szCs w:val="20"/>
    </w:rPr>
  </w:style>
  <w:style w:type="paragraph" w:customStyle="1" w:styleId="235">
    <w:name w:val="样式 首行缩进:  0 厘米 行距: 1.5 倍行距"/>
    <w:basedOn w:val="1"/>
    <w:qFormat/>
    <w:uiPriority w:val="0"/>
    <w:rPr>
      <w:rFonts w:ascii="宋体" w:hAnsi="宋体" w:eastAsia="宋体"/>
      <w:sz w:val="20"/>
      <w:szCs w:val="20"/>
    </w:rPr>
  </w:style>
  <w:style w:type="paragraph" w:customStyle="1" w:styleId="236">
    <w:name w:val="样式 标题 4 + (中文) 黑体 非加粗"/>
    <w:basedOn w:val="7"/>
    <w:qFormat/>
    <w:uiPriority w:val="0"/>
    <w:pPr>
      <w:keepLines/>
      <w:tabs>
        <w:tab w:val="left" w:pos="0"/>
      </w:tabs>
      <w:autoSpaceDE/>
      <w:autoSpaceDN/>
    </w:pPr>
    <w:rPr>
      <w:rFonts w:ascii="Arial" w:hAnsi="Arial" w:eastAsia="Arial"/>
      <w:b/>
      <w:sz w:val="20"/>
      <w:szCs w:val="20"/>
    </w:rPr>
  </w:style>
  <w:style w:type="paragraph" w:customStyle="1" w:styleId="237">
    <w:name w:val="表正文黑体"/>
    <w:basedOn w:val="1"/>
    <w:qFormat/>
    <w:uiPriority w:val="0"/>
    <w:rPr>
      <w:rFonts w:ascii="宋体" w:hAnsi="宋体" w:eastAsia="黑体"/>
      <w:sz w:val="20"/>
      <w:szCs w:val="20"/>
    </w:rPr>
  </w:style>
  <w:style w:type="paragraph" w:customStyle="1" w:styleId="238">
    <w:name w:val="样式4"/>
    <w:basedOn w:val="1"/>
    <w:qFormat/>
    <w:uiPriority w:val="0"/>
    <w:pPr>
      <w:jc w:val="center"/>
    </w:pPr>
    <w:rPr>
      <w:b/>
      <w:sz w:val="32"/>
      <w:szCs w:val="32"/>
    </w:rPr>
  </w:style>
  <w:style w:type="paragraph" w:customStyle="1" w:styleId="239">
    <w:name w:val="列表编号 31"/>
    <w:basedOn w:val="1"/>
    <w:qFormat/>
    <w:uiPriority w:val="0"/>
    <w:pPr>
      <w:tabs>
        <w:tab w:val="left" w:pos="1200"/>
      </w:tabs>
      <w:ind w:left="1200" w:hanging="360"/>
    </w:pPr>
    <w:rPr>
      <w:rFonts w:ascii="Arial" w:hAnsi="Arial" w:eastAsia="Arial"/>
      <w:sz w:val="20"/>
      <w:szCs w:val="20"/>
    </w:rPr>
  </w:style>
  <w:style w:type="paragraph" w:customStyle="1" w:styleId="240">
    <w:name w:val="项目"/>
    <w:basedOn w:val="1"/>
    <w:qFormat/>
    <w:uiPriority w:val="0"/>
    <w:pPr>
      <w:tabs>
        <w:tab w:val="left" w:pos="420"/>
      </w:tabs>
      <w:ind w:left="250" w:firstLine="170"/>
    </w:pPr>
    <w:rPr>
      <w:rFonts w:ascii="宋体" w:hAnsi="宋体" w:eastAsia="宋体"/>
      <w:sz w:val="20"/>
      <w:szCs w:val="20"/>
    </w:rPr>
  </w:style>
  <w:style w:type="paragraph" w:customStyle="1" w:styleId="241">
    <w:name w:val="正文00"/>
    <w:basedOn w:val="77"/>
    <w:qFormat/>
    <w:uiPriority w:val="0"/>
    <w:pPr>
      <w:tabs>
        <w:tab w:val="left" w:pos="0"/>
      </w:tabs>
      <w:ind w:firstLine="480"/>
    </w:pPr>
    <w:rPr>
      <w:rFonts w:ascii="宋体" w:hAnsi="宋体" w:eastAsia="宋体"/>
      <w:sz w:val="20"/>
      <w:szCs w:val="20"/>
    </w:rPr>
  </w:style>
  <w:style w:type="paragraph" w:customStyle="1" w:styleId="242">
    <w:name w:val="首行缩进:  0.85 厘米"/>
    <w:basedOn w:val="1"/>
    <w:qFormat/>
    <w:uiPriority w:val="0"/>
    <w:pPr>
      <w:ind w:firstLine="482"/>
    </w:pPr>
    <w:rPr>
      <w:rFonts w:ascii="宋体" w:hAnsi="宋体" w:eastAsia="宋体"/>
      <w:sz w:val="20"/>
      <w:szCs w:val="20"/>
    </w:rPr>
  </w:style>
  <w:style w:type="paragraph" w:customStyle="1" w:styleId="243">
    <w:name w:val="样式 样式 正文首行缩进 2 + 首行缩进:  2 字符 + 首行缩进:  2 字符"/>
    <w:basedOn w:val="1"/>
    <w:qFormat/>
    <w:uiPriority w:val="0"/>
    <w:pPr>
      <w:ind w:firstLine="480"/>
    </w:pPr>
    <w:rPr>
      <w:sz w:val="20"/>
      <w:szCs w:val="20"/>
    </w:rPr>
  </w:style>
  <w:style w:type="paragraph" w:customStyle="1" w:styleId="244">
    <w:name w:val="段落正文"/>
    <w:basedOn w:val="1"/>
    <w:qFormat/>
    <w:uiPriority w:val="0"/>
    <w:pPr>
      <w:ind w:firstLine="488"/>
    </w:pPr>
    <w:rPr>
      <w:spacing w:val="2"/>
      <w:sz w:val="20"/>
      <w:szCs w:val="20"/>
    </w:rPr>
  </w:style>
  <w:style w:type="paragraph" w:customStyle="1" w:styleId="245">
    <w:name w:val="正文4号字"/>
    <w:basedOn w:val="1"/>
    <w:qFormat/>
    <w:uiPriority w:val="0"/>
    <w:pPr>
      <w:ind w:firstLine="500"/>
    </w:pPr>
    <w:rPr>
      <w:rFonts w:ascii="宋体" w:hAnsi="宋体" w:eastAsia="宋体"/>
      <w:spacing w:val="5"/>
      <w:sz w:val="20"/>
      <w:szCs w:val="20"/>
    </w:rPr>
  </w:style>
  <w:style w:type="paragraph" w:customStyle="1" w:styleId="246">
    <w:name w:val="TOC 标题11"/>
    <w:basedOn w:val="3"/>
    <w:next w:val="1"/>
    <w:qFormat/>
    <w:uiPriority w:val="0"/>
    <w:pPr>
      <w:keepNext/>
      <w:keepLines/>
    </w:pPr>
    <w:rPr>
      <w:rFonts w:ascii="Cambria" w:hAnsi="Cambria" w:eastAsia="宋体"/>
      <w:b/>
      <w:color w:val="365F91"/>
      <w:sz w:val="28"/>
      <w:szCs w:val="28"/>
    </w:rPr>
  </w:style>
  <w:style w:type="paragraph" w:customStyle="1" w:styleId="247">
    <w:name w:val="列出段落11"/>
    <w:basedOn w:val="1"/>
    <w:qFormat/>
    <w:uiPriority w:val="0"/>
    <w:pPr>
      <w:ind w:firstLine="420"/>
    </w:pPr>
    <w:rPr>
      <w:sz w:val="21"/>
      <w:szCs w:val="21"/>
    </w:rPr>
  </w:style>
  <w:style w:type="paragraph" w:customStyle="1" w:styleId="248">
    <w:name w:val="第1"/>
    <w:basedOn w:val="3"/>
    <w:qFormat/>
    <w:uiPriority w:val="0"/>
    <w:pPr>
      <w:keepNext/>
      <w:keepLines/>
      <w:tabs>
        <w:tab w:val="left" w:pos="1440"/>
      </w:tabs>
      <w:ind w:left="432" w:hanging="432"/>
    </w:pPr>
    <w:rPr>
      <w:rFonts w:ascii="宋体" w:hAnsi="宋体" w:eastAsia="Times New Roman"/>
      <w:b/>
      <w:sz w:val="44"/>
      <w:szCs w:val="44"/>
    </w:rPr>
  </w:style>
  <w:style w:type="paragraph" w:customStyle="1" w:styleId="249">
    <w:name w:val="图表编号"/>
    <w:basedOn w:val="17"/>
    <w:qFormat/>
    <w:uiPriority w:val="0"/>
    <w:pPr>
      <w:jc w:val="center"/>
    </w:pPr>
    <w:rPr>
      <w:rFonts w:ascii="宋体" w:hAnsi="宋体" w:eastAsia="宋体"/>
    </w:rPr>
  </w:style>
  <w:style w:type="paragraph" w:customStyle="1" w:styleId="250">
    <w:name w:val="段(正文）"/>
    <w:qFormat/>
    <w:uiPriority w:val="0"/>
    <w:pPr>
      <w:autoSpaceDE w:val="0"/>
      <w:autoSpaceDN w:val="0"/>
      <w:ind w:firstLine="420"/>
      <w:jc w:val="both"/>
    </w:pPr>
    <w:rPr>
      <w:rFonts w:ascii="宋体" w:hAnsi="宋体" w:eastAsia="Times New Roman" w:cs="Times New Roman"/>
      <w:sz w:val="21"/>
      <w:szCs w:val="21"/>
      <w:lang w:val="en-US" w:eastAsia="zh-CN" w:bidi="ar-SA"/>
    </w:rPr>
  </w:style>
  <w:style w:type="paragraph" w:customStyle="1" w:styleId="251">
    <w:name w:val="默认段落字体 Para Char Char Char Char Char Char Char"/>
    <w:basedOn w:val="1"/>
    <w:qFormat/>
    <w:uiPriority w:val="0"/>
    <w:rPr>
      <w:rFonts w:ascii="Tahoma" w:hAnsi="Tahoma" w:eastAsia="Tahoma"/>
      <w:sz w:val="20"/>
      <w:szCs w:val="20"/>
    </w:rPr>
  </w:style>
  <w:style w:type="paragraph" w:customStyle="1" w:styleId="252">
    <w:name w:val="列表和编号级别1正文"/>
    <w:qFormat/>
    <w:uiPriority w:val="0"/>
    <w:pPr>
      <w:ind w:left="1080"/>
    </w:pPr>
    <w:rPr>
      <w:rFonts w:ascii="宋体" w:hAnsi="宋体" w:eastAsia="宋体" w:cs="Times New Roman"/>
      <w:lang w:val="en-US" w:eastAsia="zh-CN" w:bidi="ar-SA"/>
    </w:rPr>
  </w:style>
  <w:style w:type="paragraph" w:customStyle="1" w:styleId="253">
    <w:name w:val="列表符号项目级别1"/>
    <w:basedOn w:val="1"/>
    <w:qFormat/>
    <w:uiPriority w:val="0"/>
    <w:pPr>
      <w:tabs>
        <w:tab w:val="left" w:pos="1100"/>
      </w:tabs>
      <w:ind w:left="1100" w:hanging="420"/>
    </w:pPr>
    <w:rPr>
      <w:rFonts w:ascii="Arial" w:hAnsi="Arial" w:eastAsia="Arial"/>
      <w:sz w:val="20"/>
      <w:szCs w:val="20"/>
    </w:rPr>
  </w:style>
  <w:style w:type="paragraph" w:customStyle="1" w:styleId="254">
    <w:name w:val="样式 标题 2第一章 标题 2Heading 2 HiddenHeading 2 CCBSheading 2H2h2..."/>
    <w:basedOn w:val="4"/>
    <w:qFormat/>
    <w:uiPriority w:val="0"/>
    <w:pPr>
      <w:tabs>
        <w:tab w:val="left" w:pos="1134"/>
      </w:tabs>
      <w:ind w:left="1134" w:hanging="1134"/>
      <w:textAlignment w:val="baseline"/>
    </w:pPr>
    <w:rPr>
      <w:rFonts w:ascii="宋体" w:hAnsi="宋体" w:eastAsia="宋体"/>
      <w:sz w:val="20"/>
      <w:szCs w:val="20"/>
    </w:rPr>
  </w:style>
  <w:style w:type="paragraph" w:customStyle="1" w:styleId="255">
    <w:name w:val="Char Char Char Char Char Char1 Char"/>
    <w:basedOn w:val="1"/>
    <w:qFormat/>
    <w:uiPriority w:val="0"/>
    <w:pPr>
      <w:ind w:firstLine="701"/>
    </w:pPr>
    <w:rPr>
      <w:rFonts w:ascii="Verdana" w:hAnsi="Verdana" w:eastAsia="仿宋_GB2312"/>
      <w:b/>
      <w:sz w:val="28"/>
      <w:szCs w:val="28"/>
    </w:rPr>
  </w:style>
  <w:style w:type="paragraph" w:customStyle="1" w:styleId="256">
    <w:name w:val="网格表 31"/>
    <w:basedOn w:val="3"/>
    <w:next w:val="1"/>
    <w:qFormat/>
    <w:uiPriority w:val="0"/>
    <w:pPr>
      <w:keepNext/>
      <w:keepLines/>
    </w:pPr>
    <w:rPr>
      <w:rFonts w:ascii="Cambria" w:hAnsi="Cambria" w:eastAsia="宋体"/>
      <w:b/>
      <w:color w:val="365F91"/>
      <w:sz w:val="28"/>
      <w:szCs w:val="28"/>
    </w:rPr>
  </w:style>
  <w:style w:type="paragraph" w:customStyle="1" w:styleId="257">
    <w:name w:val="2标题"/>
    <w:basedOn w:val="1"/>
    <w:qFormat/>
    <w:uiPriority w:val="0"/>
    <w:pPr>
      <w:tabs>
        <w:tab w:val="left" w:pos="576"/>
      </w:tabs>
      <w:ind w:left="576" w:hanging="576"/>
    </w:pPr>
  </w:style>
  <w:style w:type="paragraph" w:customStyle="1" w:styleId="258">
    <w:name w:val="题注居中"/>
    <w:basedOn w:val="1"/>
    <w:qFormat/>
    <w:uiPriority w:val="0"/>
    <w:pPr>
      <w:jc w:val="center"/>
    </w:pPr>
    <w:rPr>
      <w:sz w:val="20"/>
      <w:szCs w:val="20"/>
    </w:rPr>
  </w:style>
  <w:style w:type="paragraph" w:customStyle="1" w:styleId="259">
    <w:name w:val="表格说明"/>
    <w:basedOn w:val="231"/>
    <w:next w:val="1"/>
    <w:qFormat/>
    <w:uiPriority w:val="0"/>
  </w:style>
  <w:style w:type="paragraph" w:customStyle="1" w:styleId="260">
    <w:name w:val="tgt1"/>
    <w:basedOn w:val="1"/>
    <w:qFormat/>
    <w:uiPriority w:val="0"/>
    <w:rPr>
      <w:rFonts w:ascii="宋体" w:hAnsi="宋体" w:eastAsia="宋体"/>
      <w:sz w:val="20"/>
      <w:szCs w:val="20"/>
    </w:rPr>
  </w:style>
  <w:style w:type="paragraph" w:customStyle="1" w:styleId="261">
    <w:name w:val="样式 样式 正文缩进 + 首行缩进:  2 字符 + 五号"/>
    <w:basedOn w:val="178"/>
    <w:qFormat/>
    <w:uiPriority w:val="0"/>
    <w:pPr>
      <w:ind w:firstLine="0"/>
    </w:pPr>
    <w:rPr>
      <w:sz w:val="21"/>
      <w:szCs w:val="21"/>
    </w:rPr>
  </w:style>
  <w:style w:type="paragraph" w:customStyle="1" w:styleId="262">
    <w:name w:val="Default Text"/>
    <w:basedOn w:val="1"/>
    <w:qFormat/>
    <w:uiPriority w:val="0"/>
    <w:pPr>
      <w:autoSpaceDE w:val="0"/>
      <w:autoSpaceDN w:val="0"/>
    </w:pPr>
    <w:rPr>
      <w:rFonts w:ascii="宋体" w:hAnsi="宋体" w:eastAsia="PMingLiU"/>
      <w:sz w:val="20"/>
      <w:szCs w:val="20"/>
    </w:rPr>
  </w:style>
  <w:style w:type="paragraph" w:customStyle="1" w:styleId="263">
    <w:name w:val="样式 样式 样式 样式 标题 2 + 宋体 五号 非加粗 黑色 + 段前: 6 磅 段后: 0 磅 行距: 单倍行距 + 段前:..."/>
    <w:basedOn w:val="1"/>
    <w:qFormat/>
    <w:uiPriority w:val="0"/>
    <w:pPr>
      <w:keepNext/>
      <w:keepLines/>
      <w:textAlignment w:val="baseline"/>
    </w:pPr>
    <w:rPr>
      <w:rFonts w:ascii="宋体" w:hAnsi="宋体" w:eastAsia="宋体"/>
      <w:b/>
      <w:sz w:val="20"/>
      <w:szCs w:val="20"/>
    </w:rPr>
  </w:style>
  <w:style w:type="paragraph" w:customStyle="1" w:styleId="264">
    <w:name w:val="_"/>
    <w:basedOn w:val="1"/>
    <w:qFormat/>
    <w:uiPriority w:val="0"/>
    <w:pPr>
      <w:ind w:left="480" w:firstLine="510"/>
      <w:textAlignment w:val="baseline"/>
    </w:pPr>
    <w:rPr>
      <w:sz w:val="20"/>
      <w:szCs w:val="20"/>
    </w:rPr>
  </w:style>
  <w:style w:type="paragraph" w:customStyle="1" w:styleId="265">
    <w:name w:val="Char Char Char1"/>
    <w:basedOn w:val="1"/>
    <w:qFormat/>
    <w:uiPriority w:val="0"/>
    <w:rPr>
      <w:rFonts w:ascii="Tahoma" w:hAnsi="Tahoma" w:eastAsia="Tahoma"/>
      <w:sz w:val="20"/>
      <w:szCs w:val="20"/>
    </w:rPr>
  </w:style>
  <w:style w:type="paragraph" w:customStyle="1" w:styleId="266">
    <w:name w:val="表格标题文字"/>
    <w:basedOn w:val="1"/>
    <w:qFormat/>
    <w:uiPriority w:val="0"/>
    <w:pPr>
      <w:jc w:val="center"/>
    </w:pPr>
    <w:rPr>
      <w:rFonts w:ascii="Arial" w:hAnsi="Arial" w:eastAsia="宋体"/>
      <w:sz w:val="20"/>
      <w:szCs w:val="20"/>
    </w:rPr>
  </w:style>
  <w:style w:type="paragraph" w:customStyle="1" w:styleId="267">
    <w:name w:val="Default Paragraph Font Para Char"/>
    <w:basedOn w:val="1"/>
    <w:qFormat/>
    <w:uiPriority w:val="0"/>
    <w:rPr>
      <w:rFonts w:ascii="Verdana" w:hAnsi="Verdana" w:eastAsia="Verdana"/>
      <w:sz w:val="20"/>
      <w:szCs w:val="20"/>
    </w:rPr>
  </w:style>
  <w:style w:type="paragraph" w:customStyle="1" w:styleId="268">
    <w:name w:val="正文缩进11"/>
    <w:qFormat/>
    <w:uiPriority w:val="0"/>
    <w:pPr>
      <w:ind w:firstLine="200"/>
    </w:pPr>
    <w:rPr>
      <w:rFonts w:ascii="Times New Roman" w:hAnsi="Times New Roman" w:eastAsia="Times New Roman" w:cs="Times New Roman"/>
      <w:sz w:val="24"/>
      <w:szCs w:val="24"/>
      <w:lang w:val="en-US" w:eastAsia="zh-CN" w:bidi="ar-SA"/>
    </w:rPr>
  </w:style>
  <w:style w:type="paragraph" w:customStyle="1" w:styleId="269">
    <w:name w:val="Char3 Char Char Char1"/>
    <w:basedOn w:val="1"/>
    <w:qFormat/>
    <w:uiPriority w:val="0"/>
  </w:style>
  <w:style w:type="paragraph" w:customStyle="1" w:styleId="270">
    <w:name w:val="列表和编号级别3正文"/>
    <w:qFormat/>
    <w:uiPriority w:val="0"/>
    <w:pPr>
      <w:ind w:left="1980"/>
    </w:pPr>
    <w:rPr>
      <w:rFonts w:ascii="宋体" w:hAnsi="宋体" w:eastAsia="宋体" w:cs="Times New Roman"/>
      <w:lang w:val="en-US" w:eastAsia="zh-CN" w:bidi="ar-SA"/>
    </w:rPr>
  </w:style>
  <w:style w:type="paragraph" w:customStyle="1" w:styleId="271">
    <w:name w:val="列表符号项目级别3"/>
    <w:basedOn w:val="1"/>
    <w:qFormat/>
    <w:uiPriority w:val="0"/>
    <w:pPr>
      <w:tabs>
        <w:tab w:val="left" w:pos="1940"/>
      </w:tabs>
      <w:ind w:left="1940" w:hanging="420"/>
    </w:pPr>
    <w:rPr>
      <w:rFonts w:ascii="Arial" w:hAnsi="Arial" w:eastAsia="Arial"/>
      <w:sz w:val="20"/>
      <w:szCs w:val="20"/>
    </w:rPr>
  </w:style>
  <w:style w:type="paragraph" w:customStyle="1" w:styleId="272">
    <w:name w:val="Char1 Char Char Char Char Char Char Char Char Char"/>
    <w:basedOn w:val="1"/>
    <w:qFormat/>
    <w:uiPriority w:val="0"/>
    <w:rPr>
      <w:rFonts w:ascii="Tahoma" w:hAnsi="Tahoma" w:eastAsia="Tahoma"/>
      <w:sz w:val="20"/>
      <w:szCs w:val="20"/>
    </w:rPr>
  </w:style>
  <w:style w:type="paragraph" w:customStyle="1" w:styleId="273">
    <w:name w:val="表格正文"/>
    <w:basedOn w:val="1"/>
    <w:qFormat/>
    <w:uiPriority w:val="0"/>
    <w:pPr>
      <w:autoSpaceDE w:val="0"/>
      <w:autoSpaceDN w:val="0"/>
      <w:textAlignment w:val="baseline"/>
    </w:pPr>
    <w:rPr>
      <w:rFonts w:ascii="宋体" w:hAnsi="宋体" w:eastAsia="Tahoma"/>
      <w:sz w:val="20"/>
      <w:szCs w:val="20"/>
    </w:rPr>
  </w:style>
  <w:style w:type="paragraph" w:customStyle="1" w:styleId="274">
    <w:name w:val="內文項目之符號"/>
    <w:basedOn w:val="1"/>
    <w:qFormat/>
    <w:uiPriority w:val="0"/>
    <w:pPr>
      <w:tabs>
        <w:tab w:val="left" w:pos="1080"/>
      </w:tabs>
      <w:ind w:left="1080" w:hanging="1080"/>
    </w:pPr>
    <w:rPr>
      <w:rFonts w:ascii="宋体" w:hAnsi="宋体" w:eastAsia="DFKai-SB"/>
      <w:sz w:val="28"/>
      <w:szCs w:val="28"/>
    </w:rPr>
  </w:style>
  <w:style w:type="paragraph" w:customStyle="1" w:styleId="275">
    <w:name w:val="biaoti2"/>
    <w:basedOn w:val="4"/>
    <w:qFormat/>
    <w:uiPriority w:val="0"/>
    <w:pPr>
      <w:tabs>
        <w:tab w:val="left" w:pos="576"/>
      </w:tabs>
      <w:ind w:left="576" w:hanging="576"/>
    </w:pPr>
  </w:style>
  <w:style w:type="paragraph" w:customStyle="1" w:styleId="276">
    <w:name w:val="列表和编号级别1正文-表格"/>
    <w:basedOn w:val="252"/>
    <w:qFormat/>
    <w:uiPriority w:val="0"/>
    <w:pPr>
      <w:tabs>
        <w:tab w:val="left" w:pos="1100"/>
      </w:tabs>
      <w:ind w:left="473"/>
    </w:pPr>
  </w:style>
  <w:style w:type="paragraph" w:customStyle="1" w:styleId="277">
    <w:name w:val="ISS_Normal3"/>
    <w:basedOn w:val="1"/>
    <w:qFormat/>
    <w:uiPriority w:val="0"/>
    <w:pPr>
      <w:tabs>
        <w:tab w:val="left" w:pos="1008"/>
      </w:tabs>
      <w:ind w:left="1008" w:hanging="432"/>
    </w:pPr>
  </w:style>
  <w:style w:type="paragraph" w:customStyle="1" w:styleId="278">
    <w:name w:val="Char Char Char"/>
    <w:basedOn w:val="1"/>
    <w:qFormat/>
    <w:uiPriority w:val="0"/>
    <w:rPr>
      <w:rFonts w:ascii="Tahoma" w:hAnsi="Tahoma" w:eastAsia="Tahoma"/>
      <w:sz w:val="20"/>
      <w:szCs w:val="20"/>
    </w:rPr>
  </w:style>
  <w:style w:type="paragraph" w:customStyle="1" w:styleId="279">
    <w:name w:val="日期11"/>
    <w:basedOn w:val="1"/>
    <w:qFormat/>
    <w:uiPriority w:val="0"/>
    <w:rPr>
      <w:rFonts w:ascii="宋体" w:hAnsi="宋体" w:eastAsia="宋体"/>
      <w:sz w:val="20"/>
      <w:szCs w:val="20"/>
    </w:rPr>
  </w:style>
  <w:style w:type="paragraph" w:customStyle="1" w:styleId="280">
    <w:name w:val="标题4级"/>
    <w:basedOn w:val="7"/>
    <w:next w:val="1"/>
    <w:qFormat/>
    <w:uiPriority w:val="0"/>
    <w:pPr>
      <w:keepLines/>
      <w:autoSpaceDE/>
      <w:autoSpaceDN/>
    </w:pPr>
    <w:rPr>
      <w:rFonts w:ascii="Arial" w:hAnsi="Arial" w:eastAsia="黑体"/>
      <w:b/>
      <w:sz w:val="24"/>
      <w:szCs w:val="24"/>
    </w:rPr>
  </w:style>
  <w:style w:type="paragraph" w:customStyle="1" w:styleId="281">
    <w:name w:val="样式 正文文本缩进 + 左  0 字符"/>
    <w:basedOn w:val="155"/>
    <w:qFormat/>
    <w:uiPriority w:val="0"/>
    <w:pPr>
      <w:ind w:firstLine="250"/>
    </w:pPr>
    <w:rPr>
      <w:rFonts w:ascii="宋体" w:hAnsi="宋体" w:eastAsia="宋体"/>
      <w:sz w:val="20"/>
      <w:szCs w:val="20"/>
    </w:rPr>
  </w:style>
  <w:style w:type="paragraph" w:customStyle="1" w:styleId="282">
    <w:name w:val="居右"/>
    <w:basedOn w:val="1"/>
    <w:qFormat/>
    <w:uiPriority w:val="0"/>
    <w:pPr>
      <w:jc w:val="right"/>
    </w:pPr>
    <w:rPr>
      <w:b/>
      <w:sz w:val="20"/>
      <w:szCs w:val="20"/>
    </w:rPr>
  </w:style>
  <w:style w:type="paragraph" w:customStyle="1" w:styleId="283">
    <w:name w:val="3标题"/>
    <w:basedOn w:val="1"/>
    <w:qFormat/>
    <w:uiPriority w:val="0"/>
    <w:pPr>
      <w:tabs>
        <w:tab w:val="left" w:pos="720"/>
      </w:tabs>
      <w:ind w:left="720" w:hanging="720"/>
    </w:pPr>
  </w:style>
  <w:style w:type="paragraph" w:customStyle="1" w:styleId="284">
    <w:name w:val="样式 仿宋_GB2312 行距: 1.5 倍行距"/>
    <w:basedOn w:val="1"/>
    <w:qFormat/>
    <w:uiPriority w:val="0"/>
    <w:pPr>
      <w:ind w:firstLine="560"/>
    </w:pPr>
    <w:rPr>
      <w:rFonts w:ascii="宋体" w:hAnsi="宋体" w:eastAsia="仿宋_GB2312"/>
      <w:sz w:val="28"/>
      <w:szCs w:val="28"/>
    </w:rPr>
  </w:style>
  <w:style w:type="paragraph" w:customStyle="1" w:styleId="285">
    <w:name w:val="批注框文本1"/>
    <w:basedOn w:val="1"/>
    <w:qFormat/>
    <w:uiPriority w:val="0"/>
    <w:rPr>
      <w:sz w:val="18"/>
      <w:szCs w:val="18"/>
    </w:rPr>
  </w:style>
  <w:style w:type="paragraph" w:customStyle="1" w:styleId="286">
    <w:name w:val="UNISUN正文样式"/>
    <w:basedOn w:val="1"/>
    <w:qFormat/>
    <w:uiPriority w:val="0"/>
    <w:pPr>
      <w:ind w:firstLine="539"/>
    </w:pPr>
    <w:rPr>
      <w:sz w:val="20"/>
      <w:szCs w:val="20"/>
    </w:rPr>
  </w:style>
  <w:style w:type="paragraph" w:customStyle="1" w:styleId="287">
    <w:name w:val="样式4 Char Char Char Char"/>
    <w:basedOn w:val="1"/>
    <w:qFormat/>
    <w:uiPriority w:val="0"/>
    <w:pPr>
      <w:ind w:left="200" w:firstLine="480"/>
    </w:pPr>
    <w:rPr>
      <w:color w:val="000000"/>
      <w:sz w:val="20"/>
      <w:szCs w:val="20"/>
    </w:rPr>
  </w:style>
  <w:style w:type="paragraph" w:customStyle="1" w:styleId="288">
    <w:name w:val="正文样式"/>
    <w:basedOn w:val="1"/>
    <w:qFormat/>
    <w:uiPriority w:val="0"/>
    <w:pPr>
      <w:autoSpaceDE w:val="0"/>
      <w:autoSpaceDN w:val="0"/>
      <w:ind w:left="2275"/>
      <w:textAlignment w:val="baseline"/>
    </w:pPr>
    <w:rPr>
      <w:sz w:val="20"/>
      <w:szCs w:val="20"/>
    </w:rPr>
  </w:style>
  <w:style w:type="paragraph" w:customStyle="1" w:styleId="289">
    <w:name w:val="默认段落字体 Para Char Char"/>
    <w:basedOn w:val="1"/>
    <w:qFormat/>
    <w:uiPriority w:val="0"/>
    <w:pPr>
      <w:ind w:firstLine="200"/>
    </w:pPr>
    <w:rPr>
      <w:rFonts w:ascii="Tahoma" w:hAnsi="Tahoma" w:eastAsia="Tahoma"/>
      <w:sz w:val="20"/>
      <w:szCs w:val="20"/>
    </w:rPr>
  </w:style>
  <w:style w:type="paragraph" w:customStyle="1" w:styleId="290">
    <w:name w:val="列表符号项目级别2"/>
    <w:basedOn w:val="1"/>
    <w:qFormat/>
    <w:uiPriority w:val="0"/>
    <w:pPr>
      <w:tabs>
        <w:tab w:val="left" w:pos="1520"/>
      </w:tabs>
      <w:ind w:left="1520" w:hanging="420"/>
    </w:pPr>
    <w:rPr>
      <w:rFonts w:ascii="Arial" w:hAnsi="Arial" w:eastAsia="Arial"/>
      <w:sz w:val="20"/>
      <w:szCs w:val="20"/>
    </w:rPr>
  </w:style>
  <w:style w:type="paragraph" w:customStyle="1" w:styleId="291">
    <w:name w:val="xl23"/>
    <w:basedOn w:val="1"/>
    <w:qFormat/>
    <w:uiPriority w:val="0"/>
    <w:pPr>
      <w:textAlignment w:val="top"/>
    </w:pPr>
    <w:rPr>
      <w:sz w:val="20"/>
      <w:szCs w:val="20"/>
    </w:rPr>
  </w:style>
  <w:style w:type="paragraph" w:customStyle="1" w:styleId="292">
    <w:name w:val="Char Char Char Char Char Char Char1 Char"/>
    <w:basedOn w:val="1"/>
    <w:qFormat/>
    <w:uiPriority w:val="0"/>
    <w:pPr>
      <w:tabs>
        <w:tab w:val="left" w:pos="360"/>
      </w:tabs>
      <w:ind w:firstLine="420"/>
    </w:pPr>
    <w:rPr>
      <w:rFonts w:ascii="Arial" w:hAnsi="Arial" w:eastAsia="Arial"/>
      <w:sz w:val="20"/>
      <w:szCs w:val="20"/>
    </w:rPr>
  </w:style>
  <w:style w:type="paragraph" w:customStyle="1" w:styleId="293">
    <w:name w:val="_Style 157"/>
    <w:next w:val="1"/>
    <w:qFormat/>
    <w:uiPriority w:val="0"/>
    <w:pPr>
      <w:jc w:val="both"/>
    </w:pPr>
    <w:rPr>
      <w:rFonts w:ascii="Arial" w:hAnsi="Arial" w:eastAsia="Times New Roman" w:cs="Times New Roman"/>
      <w:sz w:val="24"/>
      <w:szCs w:val="24"/>
      <w:lang w:val="en-US" w:eastAsia="zh-CN" w:bidi="ar-SA"/>
    </w:rPr>
  </w:style>
  <w:style w:type="paragraph" w:customStyle="1" w:styleId="294">
    <w:name w:val="普通 (Web)"/>
    <w:basedOn w:val="1"/>
    <w:qFormat/>
    <w:uiPriority w:val="0"/>
    <w:rPr>
      <w:rFonts w:ascii="宋体" w:hAnsi="宋体" w:eastAsia="宋体"/>
      <w:sz w:val="20"/>
      <w:szCs w:val="20"/>
    </w:rPr>
  </w:style>
  <w:style w:type="paragraph" w:customStyle="1" w:styleId="295">
    <w:name w:val="NERCIS-二级标题"/>
    <w:qFormat/>
    <w:uiPriority w:val="0"/>
    <w:pPr>
      <w:tabs>
        <w:tab w:val="left" w:pos="780"/>
      </w:tabs>
      <w:ind w:left="780" w:hanging="360"/>
    </w:pPr>
    <w:rPr>
      <w:rFonts w:ascii="宋体" w:hAnsi="宋体" w:eastAsia="宋体" w:cs="Times New Roman"/>
      <w:lang w:val="en-US" w:eastAsia="zh-CN" w:bidi="ar-SA"/>
    </w:rPr>
  </w:style>
  <w:style w:type="paragraph" w:customStyle="1" w:styleId="296">
    <w:name w:val="第二"/>
    <w:basedOn w:val="4"/>
    <w:qFormat/>
    <w:uiPriority w:val="0"/>
    <w:pPr>
      <w:tabs>
        <w:tab w:val="left" w:pos="1440"/>
      </w:tabs>
      <w:ind w:left="576" w:hanging="576"/>
    </w:pPr>
    <w:rPr>
      <w:rFonts w:ascii="黑体" w:hAnsi="黑体" w:eastAsia="Arial"/>
      <w:sz w:val="20"/>
      <w:szCs w:val="20"/>
    </w:rPr>
  </w:style>
  <w:style w:type="paragraph" w:customStyle="1" w:styleId="297">
    <w:name w:val="列表和编号级别2正文"/>
    <w:basedOn w:val="290"/>
    <w:qFormat/>
    <w:uiPriority w:val="0"/>
    <w:pPr>
      <w:ind w:left="1440" w:firstLine="0"/>
    </w:pPr>
  </w:style>
  <w:style w:type="paragraph" w:customStyle="1" w:styleId="298">
    <w:name w:val="小标题"/>
    <w:basedOn w:val="1"/>
    <w:qFormat/>
    <w:uiPriority w:val="0"/>
    <w:pPr>
      <w:ind w:left="964" w:hanging="425"/>
      <w:textAlignment w:val="baseline"/>
    </w:pPr>
    <w:rPr>
      <w:sz w:val="20"/>
      <w:szCs w:val="20"/>
    </w:rPr>
  </w:style>
  <w:style w:type="paragraph" w:customStyle="1" w:styleId="299">
    <w:name w:val="金宏发行正文"/>
    <w:basedOn w:val="1"/>
    <w:qFormat/>
    <w:uiPriority w:val="0"/>
    <w:pPr>
      <w:ind w:firstLine="560"/>
    </w:pPr>
    <w:rPr>
      <w:rFonts w:ascii="宋体" w:hAnsi="宋体" w:eastAsia="宋体"/>
      <w:sz w:val="28"/>
      <w:szCs w:val="28"/>
    </w:rPr>
  </w:style>
  <w:style w:type="paragraph" w:customStyle="1" w:styleId="300">
    <w:name w:val="Char Char1 Char Char Char Char Char Char Char Char Char Char Char Char Char Char Char"/>
    <w:basedOn w:val="1"/>
    <w:qFormat/>
    <w:uiPriority w:val="0"/>
    <w:rPr>
      <w:sz w:val="20"/>
      <w:szCs w:val="20"/>
    </w:rPr>
  </w:style>
  <w:style w:type="paragraph" w:customStyle="1" w:styleId="301">
    <w:name w:val="_Style 156"/>
    <w:next w:val="1"/>
    <w:qFormat/>
    <w:uiPriority w:val="0"/>
    <w:pPr>
      <w:jc w:val="both"/>
    </w:pPr>
    <w:rPr>
      <w:rFonts w:ascii="Arial" w:hAnsi="Arial" w:eastAsia="Times New Roman" w:cs="Times New Roman"/>
      <w:sz w:val="24"/>
      <w:szCs w:val="24"/>
      <w:lang w:val="en-US" w:eastAsia="zh-CN" w:bidi="ar-SA"/>
    </w:rPr>
  </w:style>
  <w:style w:type="paragraph" w:customStyle="1" w:styleId="302">
    <w:name w:val="正文3"/>
    <w:basedOn w:val="1"/>
    <w:qFormat/>
    <w:uiPriority w:val="0"/>
    <w:pPr>
      <w:ind w:firstLine="480"/>
    </w:pPr>
  </w:style>
  <w:style w:type="paragraph" w:customStyle="1" w:styleId="303">
    <w:name w:val="普通(网站)1"/>
    <w:basedOn w:val="1"/>
    <w:qFormat/>
    <w:uiPriority w:val="0"/>
    <w:rPr>
      <w:rFonts w:ascii="宋体" w:hAnsi="宋体" w:eastAsia="宋体"/>
      <w:sz w:val="20"/>
      <w:szCs w:val="20"/>
    </w:rPr>
  </w:style>
  <w:style w:type="paragraph" w:customStyle="1" w:styleId="304">
    <w:name w:val="Appendix - Header"/>
    <w:basedOn w:val="1"/>
    <w:qFormat/>
    <w:uiPriority w:val="0"/>
    <w:rPr>
      <w:b/>
      <w:sz w:val="32"/>
      <w:szCs w:val="32"/>
      <w:u w:val="single"/>
    </w:rPr>
  </w:style>
  <w:style w:type="paragraph" w:customStyle="1" w:styleId="305">
    <w:name w:val="样式 正文缩进正文（首行缩进两字）表正文正文非缩进特点标题4段1 + 首行缩进:  2 字符"/>
    <w:basedOn w:val="77"/>
    <w:qFormat/>
    <w:uiPriority w:val="0"/>
    <w:pPr>
      <w:ind w:firstLine="480"/>
    </w:pPr>
    <w:rPr>
      <w:sz w:val="20"/>
      <w:szCs w:val="20"/>
    </w:rPr>
  </w:style>
  <w:style w:type="paragraph" w:customStyle="1" w:styleId="306">
    <w:name w:val="我的编号"/>
    <w:basedOn w:val="1"/>
    <w:qFormat/>
    <w:uiPriority w:val="0"/>
    <w:pPr>
      <w:tabs>
        <w:tab w:val="left" w:pos="900"/>
      </w:tabs>
      <w:ind w:left="900" w:hanging="420"/>
    </w:pPr>
    <w:rPr>
      <w:sz w:val="20"/>
      <w:szCs w:val="20"/>
    </w:rPr>
  </w:style>
  <w:style w:type="paragraph" w:customStyle="1" w:styleId="307">
    <w:name w:val="列出段落2"/>
    <w:basedOn w:val="1"/>
    <w:qFormat/>
    <w:uiPriority w:val="0"/>
    <w:pPr>
      <w:ind w:firstLine="420"/>
    </w:pPr>
  </w:style>
  <w:style w:type="paragraph" w:customStyle="1" w:styleId="308">
    <w:name w:val="Char1"/>
    <w:basedOn w:val="1"/>
    <w:qFormat/>
    <w:uiPriority w:val="0"/>
    <w:pPr>
      <w:ind w:left="3"/>
    </w:pPr>
    <w:rPr>
      <w:rFonts w:ascii="Tahoma" w:hAnsi="Tahoma" w:eastAsia="Tahoma"/>
      <w:sz w:val="20"/>
      <w:szCs w:val="20"/>
    </w:rPr>
  </w:style>
  <w:style w:type="paragraph" w:customStyle="1" w:styleId="309">
    <w:name w:val="MM Topic 4"/>
    <w:basedOn w:val="7"/>
    <w:qFormat/>
    <w:uiPriority w:val="0"/>
    <w:pPr>
      <w:keepLines/>
      <w:autoSpaceDE/>
      <w:autoSpaceDN/>
    </w:pPr>
    <w:rPr>
      <w:rFonts w:ascii="Arial" w:hAnsi="Arial" w:eastAsia="黑体"/>
      <w:b/>
      <w:sz w:val="20"/>
      <w:szCs w:val="20"/>
    </w:rPr>
  </w:style>
  <w:style w:type="paragraph" w:customStyle="1" w:styleId="310">
    <w:name w:val="水利厅正文文字"/>
    <w:basedOn w:val="1"/>
    <w:qFormat/>
    <w:uiPriority w:val="0"/>
    <w:pPr>
      <w:jc w:val="center"/>
    </w:pPr>
    <w:rPr>
      <w:rFonts w:ascii="Arial" w:hAnsi="Arial" w:eastAsia="Arial"/>
      <w:sz w:val="20"/>
      <w:szCs w:val="20"/>
    </w:rPr>
  </w:style>
  <w:style w:type="paragraph" w:customStyle="1" w:styleId="311">
    <w:name w:val="表格标题居左黑体"/>
    <w:qFormat/>
    <w:uiPriority w:val="0"/>
    <w:rPr>
      <w:rFonts w:ascii="宋体" w:hAnsi="宋体" w:eastAsia="宋体" w:cs="Times New Roman"/>
      <w:lang w:val="en-US" w:eastAsia="zh-CN" w:bidi="ar-SA"/>
    </w:rPr>
  </w:style>
  <w:style w:type="paragraph" w:customStyle="1" w:styleId="312">
    <w:name w:val="表格标题黑体"/>
    <w:basedOn w:val="1"/>
    <w:qFormat/>
    <w:uiPriority w:val="0"/>
    <w:pPr>
      <w:jc w:val="center"/>
    </w:pPr>
    <w:rPr>
      <w:rFonts w:ascii="宋体" w:hAnsi="宋体" w:eastAsia="黑体"/>
      <w:b/>
      <w:sz w:val="20"/>
      <w:szCs w:val="20"/>
    </w:rPr>
  </w:style>
  <w:style w:type="paragraph" w:customStyle="1" w:styleId="313">
    <w:name w:val="c1"/>
    <w:qFormat/>
    <w:uiPriority w:val="0"/>
    <w:pPr>
      <w:autoSpaceDE w:val="0"/>
      <w:autoSpaceDN w:val="0"/>
      <w:jc w:val="both"/>
    </w:pPr>
    <w:rPr>
      <w:rFonts w:ascii="Arial" w:hAnsi="Arial" w:eastAsia="Times New Roman" w:cs="Times New Roman"/>
      <w:sz w:val="24"/>
      <w:szCs w:val="24"/>
      <w:lang w:val="en-US" w:eastAsia="zh-CN" w:bidi="ar-SA"/>
    </w:rPr>
  </w:style>
  <w:style w:type="paragraph" w:customStyle="1" w:styleId="314">
    <w:name w:val="Normal0"/>
    <w:qFormat/>
    <w:uiPriority w:val="0"/>
    <w:rPr>
      <w:rFonts w:ascii="Times New Roman" w:hAnsi="Times New Roman" w:eastAsia="Times New Roman" w:cs="Times New Roman"/>
      <w:lang w:val="en-US" w:eastAsia="zh-CN" w:bidi="ar-SA"/>
    </w:rPr>
  </w:style>
  <w:style w:type="paragraph" w:customStyle="1" w:styleId="315">
    <w:name w:val="列项——"/>
    <w:qFormat/>
    <w:uiPriority w:val="0"/>
    <w:pPr>
      <w:tabs>
        <w:tab w:val="left" w:pos="4080"/>
      </w:tabs>
      <w:ind w:left="885" w:hanging="465"/>
      <w:jc w:val="both"/>
    </w:pPr>
    <w:rPr>
      <w:rFonts w:ascii="宋体" w:hAnsi="宋体" w:eastAsia="Times New Roman" w:cs="Times New Roman"/>
      <w:sz w:val="21"/>
      <w:szCs w:val="21"/>
      <w:lang w:val="en-US" w:eastAsia="zh-CN" w:bidi="ar-SA"/>
    </w:rPr>
  </w:style>
  <w:style w:type="paragraph" w:customStyle="1" w:styleId="316">
    <w:name w:val="Number List"/>
    <w:basedOn w:val="1"/>
    <w:qFormat/>
    <w:uiPriority w:val="0"/>
    <w:pPr>
      <w:autoSpaceDE w:val="0"/>
      <w:autoSpaceDN w:val="0"/>
      <w:ind w:left="360" w:hanging="360"/>
    </w:pPr>
    <w:rPr>
      <w:sz w:val="20"/>
      <w:szCs w:val="20"/>
    </w:rPr>
  </w:style>
  <w:style w:type="paragraph" w:customStyle="1" w:styleId="317">
    <w:name w:val="样式 标题 4 + (中文) 黑体 非加粗1"/>
    <w:basedOn w:val="7"/>
    <w:qFormat/>
    <w:uiPriority w:val="0"/>
    <w:pPr>
      <w:keepLines/>
      <w:tabs>
        <w:tab w:val="left" w:pos="0"/>
      </w:tabs>
      <w:autoSpaceDE/>
      <w:autoSpaceDN/>
    </w:pPr>
    <w:rPr>
      <w:rFonts w:ascii="Arial" w:hAnsi="Arial" w:eastAsia="Arial"/>
      <w:b/>
      <w:sz w:val="20"/>
      <w:szCs w:val="20"/>
    </w:rPr>
  </w:style>
  <w:style w:type="paragraph" w:customStyle="1" w:styleId="318">
    <w:name w:val="Char Char2 Char Char Char Char"/>
    <w:basedOn w:val="1"/>
    <w:qFormat/>
    <w:uiPriority w:val="0"/>
    <w:rPr>
      <w:sz w:val="21"/>
      <w:szCs w:val="21"/>
    </w:rPr>
  </w:style>
  <w:style w:type="paragraph" w:customStyle="1" w:styleId="319">
    <w:name w:val="_Style 16"/>
    <w:basedOn w:val="1"/>
    <w:qFormat/>
    <w:uiPriority w:val="0"/>
    <w:rPr>
      <w:sz w:val="21"/>
      <w:szCs w:val="21"/>
    </w:rPr>
  </w:style>
  <w:style w:type="paragraph" w:customStyle="1" w:styleId="320">
    <w:name w:val="style14"/>
    <w:basedOn w:val="1"/>
    <w:qFormat/>
    <w:uiPriority w:val="0"/>
    <w:rPr>
      <w:rFonts w:ascii="宋体" w:hAnsi="宋体" w:eastAsia="宋体"/>
      <w:sz w:val="20"/>
      <w:szCs w:val="20"/>
    </w:rPr>
  </w:style>
  <w:style w:type="paragraph" w:customStyle="1" w:styleId="321">
    <w:name w:val="Style Normal Indent + First line:  2 ch"/>
    <w:basedOn w:val="77"/>
    <w:qFormat/>
    <w:uiPriority w:val="0"/>
    <w:pPr>
      <w:ind w:firstLine="200"/>
    </w:pPr>
    <w:rPr>
      <w:rFonts w:ascii="宋体" w:hAnsi="宋体" w:eastAsia="宋体"/>
      <w:sz w:val="20"/>
      <w:szCs w:val="20"/>
    </w:rPr>
  </w:style>
  <w:style w:type="paragraph" w:customStyle="1" w:styleId="322">
    <w:name w:val="標題 (1)"/>
    <w:basedOn w:val="1"/>
    <w:qFormat/>
    <w:uiPriority w:val="0"/>
    <w:pPr>
      <w:ind w:left="1560" w:hanging="709"/>
      <w:textAlignment w:val="baseline"/>
    </w:pPr>
    <w:rPr>
      <w:rFonts w:ascii="PMingLiU" w:hAnsi="PMingLiU" w:eastAsia="PMingLiU"/>
      <w:sz w:val="28"/>
      <w:szCs w:val="28"/>
    </w:rPr>
  </w:style>
  <w:style w:type="paragraph" w:customStyle="1" w:styleId="323">
    <w:name w:val="居中"/>
    <w:basedOn w:val="1"/>
    <w:qFormat/>
    <w:uiPriority w:val="0"/>
    <w:pPr>
      <w:jc w:val="center"/>
    </w:pPr>
  </w:style>
  <w:style w:type="paragraph" w:customStyle="1" w:styleId="324">
    <w:name w:val="Table Bullets"/>
    <w:basedOn w:val="1"/>
    <w:qFormat/>
    <w:uiPriority w:val="0"/>
    <w:pPr>
      <w:keepNext/>
      <w:tabs>
        <w:tab w:val="left" w:pos="288"/>
        <w:tab w:val="left" w:pos="851"/>
      </w:tabs>
      <w:ind w:left="851" w:hanging="851"/>
    </w:pPr>
    <w:rPr>
      <w:rFonts w:ascii="Arial" w:hAnsi="Arial" w:eastAsia="Arial"/>
      <w:sz w:val="18"/>
      <w:szCs w:val="18"/>
    </w:rPr>
  </w:style>
  <w:style w:type="paragraph" w:customStyle="1" w:styleId="325">
    <w:name w:val="修订1"/>
    <w:qFormat/>
    <w:uiPriority w:val="0"/>
    <w:rPr>
      <w:rFonts w:ascii="Times New Roman" w:hAnsi="Times New Roman" w:eastAsia="Times New Roman" w:cs="Times New Roman"/>
      <w:sz w:val="21"/>
      <w:szCs w:val="21"/>
      <w:lang w:val="en-US" w:eastAsia="zh-CN" w:bidi="ar-SA"/>
    </w:rPr>
  </w:style>
  <w:style w:type="paragraph" w:customStyle="1" w:styleId="326">
    <w:name w:val="样式 标题 2 + 宋体 五号 行距: 单倍行距"/>
    <w:basedOn w:val="4"/>
    <w:qFormat/>
    <w:uiPriority w:val="0"/>
    <w:pPr>
      <w:tabs>
        <w:tab w:val="left" w:pos="1188"/>
      </w:tabs>
      <w:ind w:left="1188" w:hanging="360"/>
      <w:textAlignment w:val="baseline"/>
    </w:pPr>
    <w:rPr>
      <w:rFonts w:ascii="宋体" w:hAnsi="宋体" w:eastAsia="宋体"/>
      <w:sz w:val="21"/>
      <w:szCs w:val="21"/>
    </w:rPr>
  </w:style>
  <w:style w:type="paragraph" w:customStyle="1" w:styleId="327">
    <w:name w:val="样式 样式 正文缩进 + 首行缩进:  2 字符 + 五号 居中"/>
    <w:basedOn w:val="178"/>
    <w:qFormat/>
    <w:uiPriority w:val="0"/>
    <w:pPr>
      <w:ind w:firstLine="0"/>
      <w:jc w:val="center"/>
    </w:pPr>
    <w:rPr>
      <w:sz w:val="21"/>
      <w:szCs w:val="21"/>
    </w:rPr>
  </w:style>
  <w:style w:type="paragraph" w:customStyle="1" w:styleId="328">
    <w:name w:val="Char Char Char Char Char Char Char Char Char Char Char Char Char Char Char Char"/>
    <w:basedOn w:val="1"/>
    <w:qFormat/>
    <w:uiPriority w:val="0"/>
    <w:pPr>
      <w:tabs>
        <w:tab w:val="left" w:pos="360"/>
      </w:tabs>
    </w:pPr>
  </w:style>
  <w:style w:type="paragraph" w:customStyle="1" w:styleId="329">
    <w:name w:val="标题3级"/>
    <w:basedOn w:val="6"/>
    <w:next w:val="1"/>
    <w:qFormat/>
    <w:uiPriority w:val="0"/>
    <w:pPr>
      <w:keepNext/>
      <w:keepLines/>
      <w:tabs>
        <w:tab w:val="left" w:pos="482"/>
      </w:tabs>
      <w:ind w:firstLine="0"/>
    </w:pPr>
    <w:rPr>
      <w:rFonts w:ascii="宋体" w:hAnsi="宋体" w:eastAsia="宋体"/>
      <w:b/>
      <w:sz w:val="28"/>
      <w:szCs w:val="28"/>
    </w:rPr>
  </w:style>
  <w:style w:type="paragraph" w:customStyle="1" w:styleId="330">
    <w:name w:val="样式 缩进正文 + 首行缩进:  2 字符1"/>
    <w:basedOn w:val="126"/>
    <w:qFormat/>
    <w:uiPriority w:val="0"/>
    <w:pPr>
      <w:ind w:firstLine="480"/>
    </w:pPr>
    <w:rPr>
      <w:rFonts w:ascii="宋体" w:hAnsi="宋体" w:eastAsia="宋体"/>
      <w:sz w:val="21"/>
      <w:szCs w:val="21"/>
    </w:rPr>
  </w:style>
  <w:style w:type="paragraph" w:customStyle="1" w:styleId="331">
    <w:name w:val=".."/>
    <w:basedOn w:val="1"/>
    <w:next w:val="1"/>
    <w:qFormat/>
    <w:uiPriority w:val="0"/>
    <w:pPr>
      <w:autoSpaceDE w:val="0"/>
      <w:autoSpaceDN w:val="0"/>
    </w:pPr>
    <w:rPr>
      <w:sz w:val="20"/>
      <w:szCs w:val="20"/>
    </w:rPr>
  </w:style>
  <w:style w:type="paragraph" w:customStyle="1" w:styleId="332">
    <w:name w:val="Char Char2 字元 字元"/>
    <w:basedOn w:val="1"/>
    <w:qFormat/>
    <w:uiPriority w:val="0"/>
    <w:rPr>
      <w:sz w:val="21"/>
      <w:szCs w:val="21"/>
    </w:rPr>
  </w:style>
  <w:style w:type="paragraph" w:customStyle="1" w:styleId="333">
    <w:name w:val="context-item"/>
    <w:qFormat/>
    <w:uiPriority w:val="0"/>
    <w:pPr>
      <w:ind w:left="1418" w:hanging="284"/>
    </w:pPr>
    <w:rPr>
      <w:rFonts w:ascii="宋体" w:hAnsi="宋体" w:eastAsia="宋体" w:cs="Times New Roman"/>
      <w:lang w:val="en-US" w:eastAsia="zh-CN" w:bidi="ar-SA"/>
    </w:rPr>
  </w:style>
  <w:style w:type="paragraph" w:customStyle="1" w:styleId="334">
    <w:name w:val="context"/>
    <w:basedOn w:val="1"/>
    <w:qFormat/>
    <w:uiPriority w:val="0"/>
    <w:pPr>
      <w:ind w:left="567" w:firstLine="567"/>
      <w:textAlignment w:val="baseline"/>
    </w:pPr>
    <w:rPr>
      <w:rFonts w:ascii="全真楷書" w:hAnsi="全真楷書" w:eastAsia="全真楷書"/>
      <w:sz w:val="20"/>
      <w:szCs w:val="20"/>
    </w:rPr>
  </w:style>
  <w:style w:type="paragraph" w:customStyle="1" w:styleId="335">
    <w:name w:val="xl30"/>
    <w:basedOn w:val="1"/>
    <w:qFormat/>
    <w:uiPriority w:val="0"/>
    <w:pPr>
      <w:jc w:val="center"/>
    </w:pPr>
    <w:rPr>
      <w:rFonts w:ascii="Arial Unicode MS" w:hAnsi="Arial Unicode MS" w:eastAsia="Arial Unicode MS"/>
      <w:b/>
      <w:sz w:val="20"/>
      <w:szCs w:val="20"/>
    </w:rPr>
  </w:style>
  <w:style w:type="paragraph" w:customStyle="1" w:styleId="336">
    <w:name w:val="M正文0"/>
    <w:basedOn w:val="1"/>
    <w:qFormat/>
    <w:uiPriority w:val="0"/>
    <w:pPr>
      <w:ind w:firstLine="425"/>
      <w:textAlignment w:val="baseline"/>
    </w:pPr>
    <w:rPr>
      <w:sz w:val="21"/>
      <w:szCs w:val="21"/>
    </w:rPr>
  </w:style>
  <w:style w:type="paragraph" w:customStyle="1" w:styleId="337">
    <w:name w:val="标题1级"/>
    <w:basedOn w:val="3"/>
    <w:next w:val="1"/>
    <w:qFormat/>
    <w:uiPriority w:val="0"/>
    <w:pPr>
      <w:keepNext/>
      <w:pageBreakBefore/>
    </w:pPr>
    <w:rPr>
      <w:rFonts w:ascii="Times New Roman" w:hAnsi="Times New Roman" w:eastAsia="Times New Roman"/>
      <w:b/>
      <w:spacing w:val="-2"/>
      <w:sz w:val="20"/>
      <w:szCs w:val="20"/>
    </w:rPr>
  </w:style>
  <w:style w:type="paragraph" w:customStyle="1" w:styleId="338">
    <w:name w:val="12v"/>
    <w:basedOn w:val="1"/>
    <w:qFormat/>
    <w:uiPriority w:val="0"/>
    <w:rPr>
      <w:rFonts w:ascii="宋体" w:hAnsi="宋体" w:eastAsia="宋体"/>
      <w:sz w:val="18"/>
      <w:szCs w:val="18"/>
    </w:rPr>
  </w:style>
  <w:style w:type="paragraph" w:customStyle="1" w:styleId="339">
    <w:name w:val="正文文字"/>
    <w:basedOn w:val="1"/>
    <w:qFormat/>
    <w:uiPriority w:val="0"/>
    <w:rPr>
      <w:rFonts w:ascii="宋体" w:hAnsi="宋体" w:eastAsia="仿宋_GB2312"/>
      <w:b/>
      <w:sz w:val="30"/>
      <w:szCs w:val="30"/>
    </w:rPr>
  </w:style>
  <w:style w:type="paragraph" w:customStyle="1" w:styleId="340">
    <w:name w:val="MM Topic 1"/>
    <w:basedOn w:val="3"/>
    <w:qFormat/>
    <w:uiPriority w:val="0"/>
    <w:pPr>
      <w:keepNext/>
      <w:keepLines/>
      <w:tabs>
        <w:tab w:val="left" w:pos="425"/>
      </w:tabs>
      <w:jc w:val="both"/>
    </w:pPr>
    <w:rPr>
      <w:rFonts w:ascii="Times New Roman" w:hAnsi="Times New Roman" w:eastAsia="宋体"/>
      <w:b/>
      <w:sz w:val="44"/>
      <w:szCs w:val="44"/>
    </w:rPr>
  </w:style>
  <w:style w:type="paragraph" w:customStyle="1" w:styleId="341">
    <w:name w:val="Char Char1 Char Char Char Char Char Char Char Char Char1 Char Char Char Char"/>
    <w:basedOn w:val="1"/>
    <w:qFormat/>
    <w:uiPriority w:val="0"/>
    <w:pPr>
      <w:tabs>
        <w:tab w:val="left" w:pos="360"/>
      </w:tabs>
      <w:ind w:firstLine="420"/>
    </w:pPr>
  </w:style>
  <w:style w:type="paragraph" w:customStyle="1" w:styleId="342">
    <w:name w:val="Copyright"/>
    <w:basedOn w:val="2"/>
    <w:qFormat/>
    <w:uiPriority w:val="0"/>
    <w:pPr>
      <w:jc w:val="center"/>
    </w:pPr>
    <w:rPr>
      <w:rFonts w:ascii="Trebuchet MS" w:hAnsi="Trebuchet MS" w:eastAsia="Trebuchet MS"/>
      <w:b/>
      <w:color w:val="042D56"/>
      <w:sz w:val="20"/>
      <w:szCs w:val="20"/>
    </w:rPr>
  </w:style>
  <w:style w:type="paragraph" w:customStyle="1" w:styleId="343">
    <w:name w:val="Char Char Char1 Char Char Char Char"/>
    <w:basedOn w:val="1"/>
    <w:qFormat/>
    <w:uiPriority w:val="0"/>
    <w:rPr>
      <w:rFonts w:ascii="Tahoma" w:hAnsi="Tahoma" w:eastAsia="Tahoma"/>
      <w:sz w:val="20"/>
      <w:szCs w:val="20"/>
    </w:rPr>
  </w:style>
  <w:style w:type="paragraph" w:customStyle="1" w:styleId="344">
    <w:name w:val="molss4"/>
    <w:basedOn w:val="8"/>
    <w:qFormat/>
    <w:uiPriority w:val="0"/>
    <w:pPr>
      <w:ind w:firstLine="0"/>
    </w:pPr>
    <w:rPr>
      <w:rFonts w:ascii="Calibri" w:hAnsi="Calibri" w:eastAsia="黑体"/>
      <w:b w:val="0"/>
      <w:sz w:val="20"/>
      <w:szCs w:val="20"/>
    </w:rPr>
  </w:style>
  <w:style w:type="paragraph" w:customStyle="1" w:styleId="345">
    <w:name w:val="标题 11"/>
    <w:basedOn w:val="1"/>
    <w:next w:val="1"/>
    <w:qFormat/>
    <w:uiPriority w:val="0"/>
    <w:pPr>
      <w:tabs>
        <w:tab w:val="left" w:pos="568"/>
      </w:tabs>
      <w:textAlignment w:val="baseline"/>
    </w:pPr>
    <w:rPr>
      <w:rFonts w:ascii="MingLiU" w:hAnsi="MingLiU" w:eastAsia="MingLiU"/>
      <w:b/>
      <w:sz w:val="20"/>
      <w:szCs w:val="20"/>
    </w:rPr>
  </w:style>
  <w:style w:type="paragraph" w:customStyle="1" w:styleId="346">
    <w:name w:val="文档正文"/>
    <w:basedOn w:val="1"/>
    <w:qFormat/>
    <w:uiPriority w:val="0"/>
    <w:rPr>
      <w:rFonts w:ascii="宋体" w:hAnsi="宋体" w:eastAsia="Arial"/>
      <w:b/>
      <w:sz w:val="20"/>
      <w:szCs w:val="20"/>
    </w:rPr>
  </w:style>
  <w:style w:type="paragraph" w:customStyle="1" w:styleId="347">
    <w:name w:val="标-1"/>
    <w:basedOn w:val="3"/>
    <w:qFormat/>
    <w:uiPriority w:val="0"/>
    <w:pPr>
      <w:keepNext/>
      <w:keepLines/>
      <w:tabs>
        <w:tab w:val="left" w:pos="360"/>
      </w:tabs>
      <w:jc w:val="both"/>
    </w:pPr>
    <w:rPr>
      <w:rFonts w:ascii="Arial" w:hAnsi="Arial" w:eastAsia="Arial"/>
      <w:b/>
      <w:color w:val="336699"/>
      <w:sz w:val="32"/>
      <w:szCs w:val="32"/>
    </w:rPr>
  </w:style>
  <w:style w:type="paragraph" w:customStyle="1" w:styleId="348">
    <w:name w:val="5"/>
    <w:basedOn w:val="1"/>
    <w:qFormat/>
    <w:uiPriority w:val="0"/>
    <w:rPr>
      <w:sz w:val="21"/>
      <w:szCs w:val="21"/>
    </w:rPr>
  </w:style>
  <w:style w:type="paragraph" w:customStyle="1" w:styleId="349">
    <w:name w:val="样式 段落缩进2 小四 + 段前: 15.6 磅"/>
    <w:basedOn w:val="1"/>
    <w:qFormat/>
    <w:uiPriority w:val="0"/>
    <w:pPr>
      <w:ind w:firstLine="480"/>
    </w:pPr>
    <w:rPr>
      <w:rFonts w:ascii="宋体" w:hAnsi="宋体" w:eastAsia="宋体"/>
      <w:sz w:val="20"/>
      <w:szCs w:val="20"/>
    </w:rPr>
  </w:style>
  <w:style w:type="paragraph" w:customStyle="1" w:styleId="350">
    <w:name w:val="Table Text"/>
    <w:basedOn w:val="1"/>
    <w:qFormat/>
    <w:uiPriority w:val="0"/>
    <w:rPr>
      <w:sz w:val="20"/>
      <w:szCs w:val="20"/>
    </w:rPr>
  </w:style>
  <w:style w:type="paragraph" w:customStyle="1" w:styleId="351">
    <w:name w:val="标题5级"/>
    <w:basedOn w:val="8"/>
    <w:next w:val="1"/>
    <w:qFormat/>
    <w:uiPriority w:val="0"/>
    <w:pPr>
      <w:ind w:firstLine="0"/>
    </w:pPr>
    <w:rPr>
      <w:rFonts w:ascii="Arial" w:hAnsi="Arial" w:eastAsia="Arial"/>
      <w:sz w:val="24"/>
      <w:szCs w:val="24"/>
    </w:rPr>
  </w:style>
  <w:style w:type="paragraph" w:customStyle="1" w:styleId="352">
    <w:name w:val="p15"/>
    <w:basedOn w:val="1"/>
    <w:qFormat/>
    <w:uiPriority w:val="0"/>
    <w:pPr>
      <w:ind w:firstLine="420"/>
    </w:pPr>
    <w:rPr>
      <w:rFonts w:ascii="Calibri" w:hAnsi="Calibri" w:eastAsia="宋体"/>
      <w:sz w:val="20"/>
      <w:szCs w:val="20"/>
    </w:rPr>
  </w:style>
  <w:style w:type="paragraph" w:customStyle="1" w:styleId="353">
    <w:name w:val="_Style 92"/>
    <w:next w:val="1"/>
    <w:qFormat/>
    <w:uiPriority w:val="0"/>
    <w:pPr>
      <w:jc w:val="both"/>
    </w:pPr>
    <w:rPr>
      <w:rFonts w:ascii="Arial" w:hAnsi="Arial" w:eastAsia="Times New Roman" w:cs="Times New Roman"/>
      <w:sz w:val="24"/>
      <w:szCs w:val="24"/>
      <w:lang w:val="en-US" w:eastAsia="zh-CN" w:bidi="ar-SA"/>
    </w:rPr>
  </w:style>
  <w:style w:type="paragraph" w:customStyle="1" w:styleId="354">
    <w:name w:val="样式7"/>
    <w:basedOn w:val="1"/>
    <w:qFormat/>
    <w:uiPriority w:val="0"/>
    <w:pPr>
      <w:ind w:right="-115" w:firstLine="420"/>
    </w:pPr>
    <w:rPr>
      <w:rFonts w:ascii="楷体_GB2312" w:hAnsi="楷体_GB2312" w:eastAsia="仿宋_GB2312"/>
      <w:sz w:val="20"/>
      <w:szCs w:val="20"/>
    </w:rPr>
  </w:style>
  <w:style w:type="paragraph" w:customStyle="1" w:styleId="355">
    <w:name w:val="表格文字（大）"/>
    <w:basedOn w:val="1"/>
    <w:qFormat/>
    <w:uiPriority w:val="0"/>
    <w:rPr>
      <w:rFonts w:ascii="Century Gothic" w:hAnsi="Century Gothic" w:eastAsia="Century Gothic"/>
      <w:sz w:val="20"/>
      <w:szCs w:val="20"/>
    </w:rPr>
  </w:style>
  <w:style w:type="paragraph" w:customStyle="1" w:styleId="356">
    <w:name w:val="正文列表"/>
    <w:basedOn w:val="1"/>
    <w:qFormat/>
    <w:uiPriority w:val="0"/>
    <w:pPr>
      <w:autoSpaceDE w:val="0"/>
      <w:autoSpaceDN w:val="0"/>
      <w:jc w:val="center"/>
      <w:textAlignment w:val="baseline"/>
    </w:pPr>
    <w:rPr>
      <w:rFonts w:ascii="宋体" w:hAnsi="宋体" w:eastAsia="宋体"/>
      <w:sz w:val="20"/>
      <w:szCs w:val="20"/>
    </w:rPr>
  </w:style>
  <w:style w:type="paragraph" w:customStyle="1" w:styleId="357">
    <w:name w:val="样式 标题一"/>
    <w:basedOn w:val="3"/>
    <w:next w:val="1"/>
    <w:qFormat/>
    <w:uiPriority w:val="0"/>
    <w:pPr>
      <w:keepNext/>
      <w:keepLines/>
    </w:pPr>
    <w:rPr>
      <w:rFonts w:ascii="宋体" w:hAnsi="宋体" w:eastAsia="宋体"/>
      <w:b/>
      <w:sz w:val="44"/>
      <w:szCs w:val="44"/>
    </w:rPr>
  </w:style>
  <w:style w:type="paragraph" w:customStyle="1" w:styleId="358">
    <w:name w:val="图表目录1"/>
    <w:basedOn w:val="1"/>
    <w:next w:val="1"/>
    <w:qFormat/>
    <w:uiPriority w:val="0"/>
    <w:pPr>
      <w:ind w:left="840" w:hanging="420"/>
    </w:pPr>
    <w:rPr>
      <w:rFonts w:ascii="Arial" w:hAnsi="Arial" w:eastAsia="黑体"/>
      <w:sz w:val="20"/>
      <w:szCs w:val="20"/>
    </w:rPr>
  </w:style>
  <w:style w:type="paragraph" w:customStyle="1" w:styleId="359">
    <w:name w:val="Char Char Char Char Char Char"/>
    <w:basedOn w:val="1"/>
    <w:qFormat/>
    <w:uiPriority w:val="0"/>
    <w:rPr>
      <w:sz w:val="20"/>
      <w:szCs w:val="20"/>
    </w:rPr>
  </w:style>
  <w:style w:type="paragraph" w:customStyle="1" w:styleId="360">
    <w:name w:val="Char Char1 Char Char Char Char Char Char"/>
    <w:basedOn w:val="1"/>
    <w:qFormat/>
    <w:uiPriority w:val="0"/>
    <w:rPr>
      <w:rFonts w:ascii="Tahoma" w:hAnsi="Tahoma" w:eastAsia="Tahoma"/>
      <w:sz w:val="20"/>
      <w:szCs w:val="20"/>
    </w:rPr>
  </w:style>
  <w:style w:type="paragraph" w:customStyle="1" w:styleId="361">
    <w:name w:val="列出段落21"/>
    <w:basedOn w:val="1"/>
    <w:qFormat/>
    <w:uiPriority w:val="0"/>
    <w:pPr>
      <w:ind w:firstLine="420"/>
    </w:pPr>
  </w:style>
  <w:style w:type="paragraph" w:customStyle="1" w:styleId="362">
    <w:name w:val="大纲正文"/>
    <w:basedOn w:val="1"/>
    <w:qFormat/>
    <w:uiPriority w:val="0"/>
    <w:pPr>
      <w:ind w:firstLine="391"/>
    </w:pPr>
    <w:rPr>
      <w:sz w:val="20"/>
      <w:szCs w:val="20"/>
    </w:rPr>
  </w:style>
  <w:style w:type="paragraph" w:customStyle="1" w:styleId="363">
    <w:name w:val="NERCIS-三级标题"/>
    <w:basedOn w:val="6"/>
    <w:qFormat/>
    <w:uiPriority w:val="0"/>
    <w:pPr>
      <w:keepNext/>
      <w:keepLines/>
      <w:tabs>
        <w:tab w:val="left" w:pos="1440"/>
      </w:tabs>
      <w:ind w:left="720" w:hanging="720"/>
    </w:pPr>
    <w:rPr>
      <w:rFonts w:ascii="黑体" w:hAnsi="黑体" w:eastAsia="宋体"/>
      <w:b/>
      <w:sz w:val="30"/>
      <w:szCs w:val="30"/>
    </w:rPr>
  </w:style>
  <w:style w:type="paragraph" w:customStyle="1" w:styleId="364">
    <w:name w:val="正文Y"/>
    <w:basedOn w:val="1"/>
    <w:qFormat/>
    <w:uiPriority w:val="0"/>
    <w:pPr>
      <w:ind w:firstLine="420"/>
    </w:pPr>
  </w:style>
  <w:style w:type="paragraph" w:customStyle="1" w:styleId="365">
    <w:name w:val="Char3 Char Char Char"/>
    <w:basedOn w:val="1"/>
    <w:qFormat/>
    <w:uiPriority w:val="0"/>
    <w:rPr>
      <w:rFonts w:ascii="Tahoma" w:hAnsi="Tahoma" w:eastAsia="Tahoma"/>
      <w:sz w:val="20"/>
      <w:szCs w:val="20"/>
    </w:rPr>
  </w:style>
  <w:style w:type="paragraph" w:customStyle="1" w:styleId="366">
    <w:name w:val="规范正文"/>
    <w:basedOn w:val="1"/>
    <w:qFormat/>
    <w:uiPriority w:val="0"/>
    <w:pPr>
      <w:ind w:left="480"/>
      <w:textAlignment w:val="baseline"/>
    </w:pPr>
    <w:rPr>
      <w:rFonts w:ascii="宋体" w:hAnsi="宋体" w:eastAsia="宋体"/>
      <w:sz w:val="20"/>
      <w:szCs w:val="20"/>
    </w:rPr>
  </w:style>
  <w:style w:type="paragraph" w:customStyle="1" w:styleId="367">
    <w:name w:val="自用编号"/>
    <w:basedOn w:val="1"/>
    <w:next w:val="1"/>
    <w:qFormat/>
    <w:uiPriority w:val="0"/>
    <w:pPr>
      <w:ind w:left="20"/>
    </w:pPr>
    <w:rPr>
      <w:rFonts w:ascii="宋体" w:hAnsi="宋体" w:eastAsia="宋体"/>
      <w:sz w:val="20"/>
      <w:szCs w:val="20"/>
    </w:rPr>
  </w:style>
  <w:style w:type="paragraph" w:customStyle="1" w:styleId="368">
    <w:name w:val="p0"/>
    <w:basedOn w:val="1"/>
    <w:qFormat/>
    <w:uiPriority w:val="0"/>
    <w:rPr>
      <w:sz w:val="20"/>
      <w:szCs w:val="20"/>
    </w:rPr>
  </w:style>
  <w:style w:type="paragraph" w:customStyle="1" w:styleId="369">
    <w:name w:val="ÕýÎÄ"/>
    <w:qFormat/>
    <w:uiPriority w:val="0"/>
    <w:pPr>
      <w:autoSpaceDE w:val="0"/>
      <w:autoSpaceDN w:val="0"/>
      <w:textAlignment w:val="baseline"/>
    </w:pPr>
    <w:rPr>
      <w:rFonts w:ascii="Times New Roman" w:hAnsi="Times New Roman" w:eastAsia="Times New Roman" w:cs="Times New Roman"/>
      <w:lang w:val="en-US" w:eastAsia="zh-CN" w:bidi="ar-SA"/>
    </w:rPr>
  </w:style>
  <w:style w:type="paragraph" w:customStyle="1" w:styleId="370">
    <w:name w:val="样式 样式 缩进正文 + 首行缩进:  2 字符1 + 首行缩进:  2 字符"/>
    <w:basedOn w:val="330"/>
    <w:qFormat/>
    <w:uiPriority w:val="0"/>
    <w:pPr>
      <w:ind w:firstLine="420"/>
    </w:pPr>
  </w:style>
  <w:style w:type="paragraph" w:customStyle="1" w:styleId="371">
    <w:name w:val="正文文本缩进11"/>
    <w:basedOn w:val="1"/>
    <w:qFormat/>
    <w:uiPriority w:val="0"/>
    <w:pPr>
      <w:ind w:left="420"/>
    </w:pPr>
    <w:rPr>
      <w:sz w:val="20"/>
      <w:szCs w:val="20"/>
    </w:rPr>
  </w:style>
  <w:style w:type="paragraph" w:customStyle="1" w:styleId="372">
    <w:name w:val="样式 首行缩进:  2 字符 段前: 0.5 行 段后: 0.5 行"/>
    <w:basedOn w:val="1"/>
    <w:qFormat/>
    <w:uiPriority w:val="0"/>
    <w:pPr>
      <w:ind w:firstLine="420"/>
    </w:pPr>
    <w:rPr>
      <w:rFonts w:ascii="宋体" w:hAnsi="宋体" w:eastAsia="宋体"/>
      <w:sz w:val="20"/>
      <w:szCs w:val="20"/>
    </w:rPr>
  </w:style>
  <w:style w:type="paragraph" w:customStyle="1" w:styleId="373">
    <w:name w:val="项目2"/>
    <w:basedOn w:val="1"/>
    <w:qFormat/>
    <w:uiPriority w:val="0"/>
    <w:pPr>
      <w:tabs>
        <w:tab w:val="left" w:pos="720"/>
      </w:tabs>
      <w:ind w:right="240" w:firstLine="360"/>
    </w:pPr>
    <w:rPr>
      <w:rFonts w:ascii="宋体" w:hAnsi="宋体" w:eastAsia="宋体"/>
      <w:sz w:val="20"/>
      <w:szCs w:val="20"/>
    </w:rPr>
  </w:style>
  <w:style w:type="paragraph" w:customStyle="1" w:styleId="374">
    <w:name w:val="版权"/>
    <w:basedOn w:val="1"/>
    <w:qFormat/>
    <w:uiPriority w:val="0"/>
    <w:pPr>
      <w:ind w:firstLine="480"/>
      <w:jc w:val="center"/>
    </w:pPr>
    <w:rPr>
      <w:rFonts w:ascii="华文中宋" w:hAnsi="华文中宋" w:eastAsia="华文中宋"/>
      <w:b/>
      <w:sz w:val="20"/>
      <w:szCs w:val="20"/>
    </w:rPr>
  </w:style>
  <w:style w:type="paragraph" w:customStyle="1" w:styleId="375">
    <w:name w:val="xl29"/>
    <w:basedOn w:val="1"/>
    <w:qFormat/>
    <w:uiPriority w:val="0"/>
    <w:pPr>
      <w:jc w:val="center"/>
      <w:textAlignment w:val="center"/>
    </w:pPr>
    <w:rPr>
      <w:rFonts w:ascii="Arial Unicode MS" w:hAnsi="Arial Unicode MS" w:eastAsia="Arial Unicode MS"/>
      <w:sz w:val="20"/>
      <w:szCs w:val="20"/>
    </w:rPr>
  </w:style>
  <w:style w:type="paragraph" w:customStyle="1" w:styleId="376">
    <w:name w:val="PP Line"/>
    <w:basedOn w:val="36"/>
    <w:qFormat/>
    <w:uiPriority w:val="0"/>
  </w:style>
  <w:style w:type="paragraph" w:customStyle="1" w:styleId="377">
    <w:name w:val="TOC 标题2"/>
    <w:basedOn w:val="3"/>
    <w:next w:val="1"/>
    <w:qFormat/>
    <w:uiPriority w:val="0"/>
    <w:pPr>
      <w:keepNext/>
      <w:keepLines/>
    </w:pPr>
    <w:rPr>
      <w:rFonts w:ascii="Calibri Light" w:hAnsi="Calibri Light" w:eastAsia="宋体"/>
      <w:color w:val="2E74B5"/>
      <w:sz w:val="32"/>
      <w:szCs w:val="32"/>
    </w:rPr>
  </w:style>
  <w:style w:type="paragraph" w:customStyle="1" w:styleId="378">
    <w:name w:val="样式 缩进正文 + 首行缩进:  2 字符"/>
    <w:basedOn w:val="126"/>
    <w:qFormat/>
    <w:uiPriority w:val="0"/>
    <w:pPr>
      <w:ind w:firstLine="480"/>
    </w:pPr>
    <w:rPr>
      <w:rFonts w:ascii="宋体" w:hAnsi="宋体" w:eastAsia="宋体"/>
      <w:sz w:val="20"/>
      <w:szCs w:val="20"/>
    </w:rPr>
  </w:style>
  <w:style w:type="paragraph" w:customStyle="1" w:styleId="379">
    <w:name w:val="黑列表"/>
    <w:basedOn w:val="1"/>
    <w:qFormat/>
    <w:uiPriority w:val="0"/>
    <w:pPr>
      <w:tabs>
        <w:tab w:val="left" w:pos="960"/>
      </w:tabs>
      <w:ind w:left="840" w:hanging="240"/>
    </w:pPr>
    <w:rPr>
      <w:sz w:val="20"/>
      <w:szCs w:val="20"/>
    </w:rPr>
  </w:style>
  <w:style w:type="paragraph" w:customStyle="1" w:styleId="380">
    <w:name w:val="tableheading"/>
    <w:basedOn w:val="1"/>
    <w:qFormat/>
    <w:uiPriority w:val="0"/>
    <w:rPr>
      <w:rFonts w:ascii="宋体" w:hAnsi="宋体" w:eastAsia="宋体"/>
      <w:sz w:val="20"/>
      <w:szCs w:val="20"/>
    </w:rPr>
  </w:style>
  <w:style w:type="paragraph" w:customStyle="1" w:styleId="381">
    <w:name w:val="條文12"/>
    <w:basedOn w:val="1"/>
    <w:qFormat/>
    <w:uiPriority w:val="0"/>
    <w:pPr>
      <w:ind w:left="1186" w:hanging="284"/>
      <w:textAlignment w:val="baseline"/>
    </w:pPr>
    <w:rPr>
      <w:rFonts w:ascii="全真楷書" w:hAnsi="全真楷書" w:eastAsia="全真楷書"/>
      <w:sz w:val="28"/>
      <w:szCs w:val="28"/>
    </w:rPr>
  </w:style>
  <w:style w:type="paragraph" w:customStyle="1" w:styleId="382">
    <w:name w:val="标题附录"/>
    <w:basedOn w:val="1"/>
    <w:qFormat/>
    <w:uiPriority w:val="0"/>
    <w:pPr>
      <w:jc w:val="center"/>
    </w:pPr>
    <w:rPr>
      <w:rFonts w:ascii="Arial" w:hAnsi="Arial" w:eastAsia="Arial"/>
      <w:sz w:val="28"/>
      <w:szCs w:val="28"/>
    </w:rPr>
  </w:style>
  <w:style w:type="paragraph" w:customStyle="1" w:styleId="383">
    <w:name w:val="我的征文"/>
    <w:basedOn w:val="1"/>
    <w:qFormat/>
    <w:uiPriority w:val="0"/>
    <w:pPr>
      <w:tabs>
        <w:tab w:val="left" w:pos="851"/>
      </w:tabs>
      <w:ind w:left="851" w:right="113" w:hanging="851"/>
    </w:pPr>
    <w:rPr>
      <w:sz w:val="20"/>
      <w:szCs w:val="20"/>
    </w:rPr>
  </w:style>
  <w:style w:type="paragraph" w:customStyle="1" w:styleId="384">
    <w:name w:val="NERCIS-正文"/>
    <w:basedOn w:val="1"/>
    <w:qFormat/>
    <w:uiPriority w:val="0"/>
    <w:pPr>
      <w:ind w:firstLine="480"/>
    </w:pPr>
    <w:rPr>
      <w:rFonts w:ascii="宋体" w:hAnsi="宋体" w:eastAsia="宋体"/>
      <w:sz w:val="20"/>
      <w:szCs w:val="20"/>
    </w:rPr>
  </w:style>
  <w:style w:type="paragraph" w:customStyle="1" w:styleId="385">
    <w:name w:val="标书正文1"/>
    <w:basedOn w:val="1"/>
    <w:qFormat/>
    <w:uiPriority w:val="0"/>
    <w:pPr>
      <w:autoSpaceDE w:val="0"/>
      <w:autoSpaceDN w:val="0"/>
      <w:ind w:firstLine="480"/>
    </w:pPr>
    <w:rPr>
      <w:rFonts w:ascii="宋体" w:hAnsi="宋体" w:eastAsia="宋体"/>
      <w:sz w:val="20"/>
      <w:szCs w:val="20"/>
    </w:rPr>
  </w:style>
  <w:style w:type="paragraph" w:customStyle="1" w:styleId="386">
    <w:name w:val="段"/>
    <w:qFormat/>
    <w:uiPriority w:val="0"/>
    <w:pPr>
      <w:autoSpaceDE w:val="0"/>
      <w:autoSpaceDN w:val="0"/>
      <w:ind w:firstLine="200"/>
      <w:jc w:val="both"/>
    </w:pPr>
    <w:rPr>
      <w:rFonts w:ascii="宋体" w:hAnsi="宋体" w:eastAsia="Times New Roman" w:cs="Times New Roman"/>
      <w:sz w:val="21"/>
      <w:szCs w:val="21"/>
      <w:lang w:val="en-US" w:eastAsia="zh-CN" w:bidi="ar-SA"/>
    </w:rPr>
  </w:style>
  <w:style w:type="paragraph" w:customStyle="1" w:styleId="387">
    <w:name w:val="正文缩进-2"/>
    <w:basedOn w:val="1"/>
    <w:qFormat/>
    <w:uiPriority w:val="0"/>
    <w:pPr>
      <w:ind w:left="1080" w:hanging="600"/>
    </w:pPr>
    <w:rPr>
      <w:rFonts w:ascii="Arial" w:hAnsi="Arial" w:eastAsia="Arial"/>
      <w:sz w:val="20"/>
      <w:szCs w:val="20"/>
    </w:rPr>
  </w:style>
  <w:style w:type="paragraph" w:customStyle="1" w:styleId="388">
    <w:name w:val="MM Topic 2"/>
    <w:basedOn w:val="4"/>
    <w:qFormat/>
    <w:uiPriority w:val="0"/>
    <w:pPr>
      <w:ind w:left="1260" w:hanging="420"/>
    </w:pPr>
  </w:style>
  <w:style w:type="paragraph" w:customStyle="1" w:styleId="389">
    <w:name w:val="表格栏头"/>
    <w:basedOn w:val="273"/>
    <w:next w:val="273"/>
    <w:qFormat/>
    <w:uiPriority w:val="0"/>
    <w:rPr>
      <w:b/>
    </w:rPr>
  </w:style>
  <w:style w:type="paragraph" w:customStyle="1" w:styleId="390">
    <w:name w:val="style16"/>
    <w:basedOn w:val="1"/>
    <w:qFormat/>
    <w:uiPriority w:val="0"/>
    <w:rPr>
      <w:rFonts w:ascii="宋体" w:hAnsi="宋体" w:eastAsia="宋体"/>
      <w:sz w:val="20"/>
      <w:szCs w:val="20"/>
    </w:rPr>
  </w:style>
  <w:style w:type="paragraph" w:customStyle="1" w:styleId="391">
    <w:name w:val="图文"/>
    <w:basedOn w:val="1"/>
    <w:qFormat/>
    <w:uiPriority w:val="0"/>
  </w:style>
  <w:style w:type="paragraph" w:customStyle="1" w:styleId="392">
    <w:name w:val="1、"/>
    <w:basedOn w:val="1"/>
    <w:qFormat/>
    <w:uiPriority w:val="0"/>
    <w:pPr>
      <w:ind w:left="1276" w:hanging="426"/>
      <w:textAlignment w:val="baseline"/>
    </w:pPr>
    <w:rPr>
      <w:rFonts w:ascii="PMingLiU" w:hAnsi="PMingLiU" w:eastAsia="PMingLiU"/>
      <w:sz w:val="28"/>
      <w:szCs w:val="28"/>
    </w:rPr>
  </w:style>
  <w:style w:type="paragraph" w:customStyle="1" w:styleId="393">
    <w:name w:val="款1"/>
    <w:basedOn w:val="381"/>
    <w:qFormat/>
    <w:uiPriority w:val="0"/>
    <w:pPr>
      <w:ind w:left="1146" w:firstLine="0"/>
    </w:pPr>
  </w:style>
  <w:style w:type="paragraph" w:customStyle="1" w:styleId="394">
    <w:name w:val="Char"/>
    <w:basedOn w:val="1"/>
    <w:qFormat/>
    <w:uiPriority w:val="0"/>
    <w:rPr>
      <w:rFonts w:ascii="Verdana" w:hAnsi="Verdana" w:eastAsia="仿宋_GB2312"/>
      <w:sz w:val="20"/>
      <w:szCs w:val="20"/>
    </w:rPr>
  </w:style>
  <w:style w:type="paragraph" w:customStyle="1" w:styleId="395">
    <w:name w:val="缺省文本"/>
    <w:basedOn w:val="1"/>
    <w:qFormat/>
    <w:uiPriority w:val="0"/>
    <w:pPr>
      <w:autoSpaceDE w:val="0"/>
      <w:autoSpaceDN w:val="0"/>
    </w:pPr>
    <w:rPr>
      <w:sz w:val="20"/>
      <w:szCs w:val="20"/>
    </w:rPr>
  </w:style>
  <w:style w:type="paragraph" w:customStyle="1" w:styleId="396">
    <w:name w:val="(1)"/>
    <w:basedOn w:val="1"/>
    <w:qFormat/>
    <w:uiPriority w:val="0"/>
    <w:pPr>
      <w:ind w:left="1701" w:hanging="709"/>
      <w:textAlignment w:val="baseline"/>
    </w:pPr>
    <w:rPr>
      <w:rFonts w:ascii="PMingLiU" w:hAnsi="PMingLiU" w:eastAsia="PMingLiU"/>
      <w:sz w:val="28"/>
      <w:szCs w:val="28"/>
    </w:rPr>
  </w:style>
  <w:style w:type="paragraph" w:customStyle="1" w:styleId="397">
    <w:name w:val="标一"/>
    <w:basedOn w:val="3"/>
    <w:qFormat/>
    <w:uiPriority w:val="0"/>
    <w:pPr>
      <w:keepNext/>
      <w:keepLines/>
      <w:jc w:val="both"/>
    </w:pPr>
    <w:rPr>
      <w:rFonts w:ascii="宋体" w:hAnsi="宋体" w:eastAsia="宋体"/>
      <w:sz w:val="24"/>
      <w:szCs w:val="24"/>
    </w:rPr>
  </w:style>
  <w:style w:type="paragraph" w:customStyle="1" w:styleId="398">
    <w:name w:val="样式 标题 3h3H3sect1.2.3 + 五号 段前: 6 磅 段后: 6 磅 行距: 单倍行距"/>
    <w:basedOn w:val="6"/>
    <w:qFormat/>
    <w:uiPriority w:val="0"/>
    <w:pPr>
      <w:keepNext/>
      <w:keepLines/>
      <w:tabs>
        <w:tab w:val="left" w:pos="482"/>
      </w:tabs>
      <w:ind w:firstLine="0"/>
      <w:textAlignment w:val="baseline"/>
    </w:pPr>
    <w:rPr>
      <w:rFonts w:ascii="Calibri" w:hAnsi="Calibri" w:eastAsia="宋体"/>
      <w:b/>
      <w:sz w:val="21"/>
      <w:szCs w:val="21"/>
    </w:rPr>
  </w:style>
  <w:style w:type="paragraph" w:customStyle="1" w:styleId="399">
    <w:name w:val="带符号"/>
    <w:basedOn w:val="1"/>
    <w:qFormat/>
    <w:uiPriority w:val="0"/>
    <w:pPr>
      <w:tabs>
        <w:tab w:val="left" w:pos="1500"/>
      </w:tabs>
      <w:ind w:left="1500" w:hanging="420"/>
    </w:pPr>
  </w:style>
  <w:style w:type="paragraph" w:customStyle="1" w:styleId="400">
    <w:name w:val="XH BodyTextV1"/>
    <w:basedOn w:val="1"/>
    <w:qFormat/>
    <w:uiPriority w:val="0"/>
    <w:pPr>
      <w:ind w:firstLine="480"/>
    </w:pPr>
  </w:style>
  <w:style w:type="paragraph" w:customStyle="1" w:styleId="401">
    <w:name w:val="0001"/>
    <w:basedOn w:val="1"/>
    <w:qFormat/>
    <w:uiPriority w:val="0"/>
    <w:pPr>
      <w:tabs>
        <w:tab w:val="left" w:pos="425"/>
      </w:tabs>
      <w:ind w:left="851" w:hanging="851"/>
    </w:pPr>
  </w:style>
  <w:style w:type="paragraph" w:customStyle="1" w:styleId="402">
    <w:name w:val="NERCIS-一级标题"/>
    <w:basedOn w:val="248"/>
    <w:qFormat/>
    <w:uiPriority w:val="0"/>
    <w:pPr>
      <w:tabs>
        <w:tab w:val="left" w:pos="780"/>
      </w:tabs>
      <w:ind w:left="780" w:hanging="360"/>
    </w:pPr>
    <w:rPr>
      <w:rFonts w:eastAsia="宋体"/>
      <w:sz w:val="20"/>
      <w:szCs w:val="20"/>
    </w:rPr>
  </w:style>
  <w:style w:type="paragraph" w:customStyle="1" w:styleId="403">
    <w:name w:val="方案正文"/>
    <w:basedOn w:val="1"/>
    <w:qFormat/>
    <w:uiPriority w:val="0"/>
    <w:pPr>
      <w:ind w:firstLine="359"/>
    </w:pPr>
    <w:rPr>
      <w:rFonts w:ascii="Arial" w:hAnsi="Arial" w:eastAsia="宋体"/>
      <w:sz w:val="20"/>
      <w:szCs w:val="20"/>
    </w:rPr>
  </w:style>
  <w:style w:type="paragraph" w:customStyle="1" w:styleId="404">
    <w:name w:val="Char Char1"/>
    <w:basedOn w:val="1"/>
    <w:qFormat/>
    <w:uiPriority w:val="0"/>
    <w:rPr>
      <w:rFonts w:ascii="Verdana" w:hAnsi="Verdana" w:eastAsia="Verdana"/>
      <w:sz w:val="20"/>
      <w:szCs w:val="20"/>
    </w:rPr>
  </w:style>
  <w:style w:type="paragraph" w:customStyle="1" w:styleId="405">
    <w:name w:val="標題10.3-1"/>
    <w:basedOn w:val="322"/>
    <w:qFormat/>
    <w:uiPriority w:val="0"/>
    <w:pPr>
      <w:tabs>
        <w:tab w:val="left" w:pos="5529"/>
      </w:tabs>
      <w:ind w:left="993" w:hanging="284"/>
    </w:pPr>
    <w:rPr>
      <w:rFonts w:ascii="Times New Roman" w:hAnsi="Times New Roman" w:eastAsia="宋体"/>
      <w:sz w:val="24"/>
      <w:szCs w:val="24"/>
    </w:rPr>
  </w:style>
  <w:style w:type="paragraph" w:customStyle="1" w:styleId="406">
    <w:name w:val="Char Char Char Char Char Char Char Char"/>
    <w:basedOn w:val="1"/>
    <w:qFormat/>
    <w:uiPriority w:val="0"/>
  </w:style>
  <w:style w:type="paragraph" w:customStyle="1" w:styleId="407">
    <w:name w:val="列表1"/>
    <w:basedOn w:val="1"/>
    <w:qFormat/>
    <w:uiPriority w:val="0"/>
    <w:pPr>
      <w:ind w:left="420" w:hanging="420"/>
    </w:pPr>
  </w:style>
  <w:style w:type="paragraph" w:customStyle="1" w:styleId="408">
    <w:name w:val="第一個訊息標題"/>
    <w:basedOn w:val="48"/>
    <w:next w:val="48"/>
    <w:qFormat/>
    <w:uiPriority w:val="0"/>
    <w:pPr>
      <w:keepLines/>
      <w:shd w:val="clear" w:color="000000" w:fill="auto"/>
      <w:tabs>
        <w:tab w:val="left" w:pos="420"/>
        <w:tab w:val="left" w:pos="1560"/>
        <w:tab w:val="left" w:pos="4920"/>
        <w:tab w:val="left" w:pos="5640"/>
      </w:tabs>
      <w:autoSpaceDE w:val="0"/>
      <w:autoSpaceDN w:val="0"/>
      <w:ind w:left="1560" w:right="-120" w:hanging="720"/>
    </w:pPr>
    <w:rPr>
      <w:rFonts w:ascii="Times New Roman" w:hAnsi="Times New Roman" w:eastAsia="MingLiU"/>
      <w:shd w:val="clear" w:color="auto" w:fill="auto"/>
    </w:rPr>
  </w:style>
  <w:style w:type="paragraph" w:customStyle="1" w:styleId="409">
    <w:name w:val="题目副题"/>
    <w:basedOn w:val="41"/>
    <w:qFormat/>
    <w:uiPriority w:val="0"/>
    <w:pPr>
      <w:ind w:left="240" w:firstLine="600"/>
    </w:pPr>
    <w:rPr>
      <w:rFonts w:ascii="宋体" w:hAnsi="宋体" w:eastAsia="宋体"/>
      <w:sz w:val="30"/>
      <w:szCs w:val="30"/>
    </w:rPr>
  </w:style>
  <w:style w:type="paragraph" w:customStyle="1" w:styleId="410">
    <w:name w:val="cc"/>
    <w:basedOn w:val="1"/>
    <w:qFormat/>
    <w:uiPriority w:val="0"/>
    <w:pPr>
      <w:ind w:firstLine="480"/>
    </w:pPr>
    <w:rPr>
      <w:rFonts w:ascii="Calibri" w:hAnsi="Calibri" w:eastAsia="Calibri"/>
      <w:sz w:val="20"/>
      <w:szCs w:val="20"/>
    </w:rPr>
  </w:style>
  <w:style w:type="paragraph" w:customStyle="1" w:styleId="411">
    <w:name w:val="greytypebeni"/>
    <w:basedOn w:val="1"/>
    <w:qFormat/>
    <w:uiPriority w:val="0"/>
    <w:rPr>
      <w:rFonts w:ascii="宋体" w:hAnsi="宋体" w:eastAsia="宋体"/>
      <w:sz w:val="20"/>
      <w:szCs w:val="20"/>
    </w:rPr>
  </w:style>
  <w:style w:type="paragraph" w:customStyle="1" w:styleId="412">
    <w:name w:val="标题2级"/>
    <w:basedOn w:val="4"/>
    <w:next w:val="1"/>
    <w:qFormat/>
    <w:uiPriority w:val="0"/>
    <w:rPr>
      <w:sz w:val="30"/>
      <w:szCs w:val="30"/>
    </w:rPr>
  </w:style>
  <w:style w:type="paragraph" w:customStyle="1" w:styleId="413">
    <w:name w:val="地址內名稱"/>
    <w:basedOn w:val="1"/>
    <w:qFormat/>
    <w:uiPriority w:val="0"/>
    <w:pPr>
      <w:textAlignment w:val="baseline"/>
    </w:pPr>
    <w:rPr>
      <w:rFonts w:ascii="宋体" w:hAnsi="宋体" w:eastAsia="PMingLiU"/>
      <w:sz w:val="20"/>
      <w:szCs w:val="20"/>
    </w:rPr>
  </w:style>
  <w:style w:type="paragraph" w:customStyle="1" w:styleId="414">
    <w:name w:val="style41"/>
    <w:basedOn w:val="1"/>
    <w:qFormat/>
    <w:uiPriority w:val="0"/>
    <w:rPr>
      <w:rFonts w:ascii="宋体" w:hAnsi="宋体" w:eastAsia="宋体"/>
      <w:sz w:val="17"/>
      <w:szCs w:val="17"/>
    </w:rPr>
  </w:style>
  <w:style w:type="paragraph" w:customStyle="1" w:styleId="415">
    <w:name w:val="2"/>
    <w:basedOn w:val="1"/>
    <w:next w:val="23"/>
    <w:qFormat/>
    <w:uiPriority w:val="0"/>
    <w:pPr>
      <w:ind w:firstLine="420"/>
    </w:pPr>
    <w:rPr>
      <w:sz w:val="28"/>
      <w:szCs w:val="28"/>
    </w:rPr>
  </w:style>
  <w:style w:type="paragraph" w:customStyle="1" w:styleId="416">
    <w:name w:val="表格"/>
    <w:basedOn w:val="1"/>
    <w:qFormat/>
    <w:uiPriority w:val="0"/>
    <w:rPr>
      <w:sz w:val="18"/>
      <w:szCs w:val="18"/>
    </w:rPr>
  </w:style>
  <w:style w:type="paragraph" w:customStyle="1" w:styleId="417">
    <w:name w:val="Para"/>
    <w:qFormat/>
    <w:uiPriority w:val="0"/>
    <w:rPr>
      <w:rFonts w:ascii="Times New Roman" w:hAnsi="Times New Roman" w:eastAsia="Times New Roman" w:cs="Times New Roman"/>
      <w:sz w:val="18"/>
      <w:szCs w:val="18"/>
      <w:lang w:val="en-US" w:eastAsia="zh-CN" w:bidi="ar-SA"/>
    </w:rPr>
  </w:style>
  <w:style w:type="paragraph" w:customStyle="1" w:styleId="418">
    <w:name w:val="样式 普通(网站) + 仿宋_GB2312 段前: 自动 段后: 自动 行距: 1.5 倍行距1"/>
    <w:basedOn w:val="1"/>
    <w:qFormat/>
    <w:uiPriority w:val="0"/>
    <w:pPr>
      <w:tabs>
        <w:tab w:val="left" w:pos="1134"/>
      </w:tabs>
      <w:ind w:left="1134" w:hanging="294"/>
    </w:pPr>
    <w:rPr>
      <w:rFonts w:ascii="Arial" w:hAnsi="Arial" w:eastAsia="Arial"/>
      <w:sz w:val="20"/>
      <w:szCs w:val="20"/>
    </w:rPr>
  </w:style>
  <w:style w:type="paragraph" w:customStyle="1" w:styleId="419">
    <w:name w:val="修订11"/>
    <w:qFormat/>
    <w:uiPriority w:val="0"/>
    <w:rPr>
      <w:rFonts w:ascii="Times New Roman" w:hAnsi="Times New Roman" w:eastAsia="Times New Roman" w:cs="Times New Roman"/>
      <w:sz w:val="21"/>
      <w:szCs w:val="21"/>
      <w:lang w:val="en-US" w:eastAsia="zh-CN" w:bidi="ar-SA"/>
    </w:rPr>
  </w:style>
  <w:style w:type="paragraph" w:customStyle="1" w:styleId="420">
    <w:name w:val="正文缩进-2-表格"/>
    <w:basedOn w:val="387"/>
    <w:qFormat/>
    <w:uiPriority w:val="0"/>
    <w:pPr>
      <w:ind w:left="473" w:hanging="540"/>
    </w:pPr>
  </w:style>
  <w:style w:type="paragraph" w:customStyle="1" w:styleId="421">
    <w:name w:val="表正文"/>
    <w:basedOn w:val="1"/>
    <w:qFormat/>
    <w:uiPriority w:val="0"/>
  </w:style>
  <w:style w:type="paragraph" w:customStyle="1" w:styleId="422">
    <w:name w:val="rm"/>
    <w:basedOn w:val="1"/>
    <w:qFormat/>
    <w:uiPriority w:val="0"/>
    <w:rPr>
      <w:rFonts w:ascii="宋体" w:hAnsi="宋体" w:eastAsia="宋体"/>
      <w:sz w:val="20"/>
      <w:szCs w:val="20"/>
    </w:rPr>
  </w:style>
  <w:style w:type="paragraph" w:customStyle="1" w:styleId="423">
    <w:name w:val="Char Char1 Char Char"/>
    <w:basedOn w:val="1"/>
    <w:qFormat/>
    <w:uiPriority w:val="0"/>
    <w:rPr>
      <w:sz w:val="20"/>
      <w:szCs w:val="20"/>
    </w:rPr>
  </w:style>
  <w:style w:type="paragraph" w:customStyle="1" w:styleId="424">
    <w:name w:val="首行缩进(A-S-1)"/>
    <w:qFormat/>
    <w:uiPriority w:val="0"/>
    <w:pPr>
      <w:ind w:firstLine="454"/>
    </w:pPr>
    <w:rPr>
      <w:rFonts w:ascii="Times New Roman" w:hAnsi="Times New Roman" w:eastAsia="Times New Roman" w:cs="Times New Roman"/>
      <w:sz w:val="24"/>
      <w:szCs w:val="24"/>
      <w:lang w:val="en-US" w:eastAsia="zh-CN" w:bidi="ar-SA"/>
    </w:rPr>
  </w:style>
  <w:style w:type="paragraph" w:customStyle="1" w:styleId="425">
    <w:name w:val="標題 (一)"/>
    <w:basedOn w:val="4"/>
    <w:qFormat/>
    <w:uiPriority w:val="0"/>
    <w:pPr>
      <w:tabs>
        <w:tab w:val="left" w:pos="709"/>
      </w:tabs>
      <w:ind w:left="709" w:hanging="567"/>
      <w:textAlignment w:val="baseline"/>
    </w:pPr>
    <w:rPr>
      <w:rFonts w:ascii="PMingLiU" w:hAnsi="PMingLiU" w:eastAsia="PMingLiU"/>
      <w:b w:val="0"/>
      <w:sz w:val="28"/>
      <w:szCs w:val="28"/>
    </w:rPr>
  </w:style>
  <w:style w:type="paragraph" w:customStyle="1" w:styleId="426">
    <w:name w:val="子编号"/>
    <w:basedOn w:val="1"/>
    <w:qFormat/>
    <w:uiPriority w:val="0"/>
    <w:pPr>
      <w:ind w:left="854" w:hanging="438"/>
    </w:pPr>
    <w:rPr>
      <w:sz w:val="20"/>
      <w:szCs w:val="20"/>
    </w:rPr>
  </w:style>
  <w:style w:type="paragraph" w:customStyle="1" w:styleId="427">
    <w:name w:val="6 Char"/>
    <w:basedOn w:val="1"/>
    <w:qFormat/>
    <w:uiPriority w:val="0"/>
    <w:rPr>
      <w:rFonts w:ascii="Verdana" w:hAnsi="Verdana" w:eastAsia="Verdana"/>
      <w:sz w:val="20"/>
      <w:szCs w:val="20"/>
    </w:rPr>
  </w:style>
  <w:style w:type="paragraph" w:customStyle="1" w:styleId="428">
    <w:name w:val="信息标题2"/>
    <w:basedOn w:val="17"/>
    <w:next w:val="17"/>
    <w:qFormat/>
    <w:uiPriority w:val="0"/>
    <w:pPr>
      <w:ind w:left="422" w:hanging="422"/>
    </w:pPr>
    <w:rPr>
      <w:rFonts w:ascii="Arial Black" w:hAnsi="Arial Black" w:eastAsia="宋体"/>
      <w:b/>
      <w:sz w:val="30"/>
      <w:szCs w:val="30"/>
    </w:rPr>
  </w:style>
  <w:style w:type="paragraph" w:customStyle="1" w:styleId="429">
    <w:name w:val="正文文本1"/>
    <w:next w:val="430"/>
    <w:qFormat/>
    <w:uiPriority w:val="0"/>
    <w:pPr>
      <w:ind w:firstLine="446"/>
    </w:pPr>
    <w:rPr>
      <w:rFonts w:ascii="楷体" w:hAnsi="楷体" w:eastAsia="Times New Roman" w:cs="Times New Roman"/>
      <w:color w:val="000000"/>
      <w:sz w:val="21"/>
      <w:szCs w:val="21"/>
      <w:lang w:val="en-US" w:eastAsia="zh-CN" w:bidi="ar-SA"/>
    </w:rPr>
  </w:style>
  <w:style w:type="paragraph" w:customStyle="1" w:styleId="430">
    <w:name w:val="正文 A"/>
    <w:next w:val="429"/>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431">
    <w:name w:val="1"/>
    <w:basedOn w:val="1"/>
    <w:next w:val="28"/>
    <w:qFormat/>
    <w:uiPriority w:val="0"/>
    <w:rPr>
      <w:rFonts w:ascii="宋体" w:hAnsi="宋体" w:eastAsia="Courier New"/>
      <w:sz w:val="21"/>
      <w:szCs w:val="21"/>
    </w:rPr>
  </w:style>
  <w:style w:type="paragraph" w:customStyle="1" w:styleId="432">
    <w:name w:val="普通(Web)"/>
    <w:basedOn w:val="1"/>
    <w:qFormat/>
    <w:uiPriority w:val="0"/>
    <w:pPr>
      <w:ind w:firstLine="360"/>
    </w:pPr>
    <w:rPr>
      <w:rFonts w:ascii="宋体" w:hAnsi="宋体" w:eastAsia="宋体"/>
      <w:sz w:val="18"/>
      <w:szCs w:val="18"/>
    </w:rPr>
  </w:style>
  <w:style w:type="paragraph" w:customStyle="1" w:styleId="433">
    <w:name w:val="样式3"/>
    <w:basedOn w:val="1"/>
    <w:qFormat/>
    <w:uiPriority w:val="0"/>
    <w:pPr>
      <w:tabs>
        <w:tab w:val="right" w:leader="middleDot" w:pos="7936"/>
      </w:tabs>
    </w:pPr>
    <w:rPr>
      <w:rFonts w:ascii="Arial Unicode MS" w:hAnsi="Arial Unicode MS" w:eastAsia="文鼎CS大黑"/>
      <w:color w:val="000000"/>
      <w:sz w:val="32"/>
      <w:szCs w:val="32"/>
    </w:rPr>
  </w:style>
  <w:style w:type="paragraph" w:customStyle="1" w:styleId="434">
    <w:name w:val="標題 1."/>
    <w:basedOn w:val="6"/>
    <w:qFormat/>
    <w:uiPriority w:val="0"/>
    <w:pPr>
      <w:ind w:left="993" w:hanging="283"/>
      <w:textAlignment w:val="baseline"/>
    </w:pPr>
    <w:rPr>
      <w:rFonts w:ascii="PMingLiU" w:hAnsi="PMingLiU" w:eastAsia="PMingLiU"/>
      <w:sz w:val="28"/>
      <w:szCs w:val="28"/>
    </w:rPr>
  </w:style>
  <w:style w:type="paragraph" w:customStyle="1" w:styleId="435">
    <w:name w:val="標題 2..."/>
    <w:basedOn w:val="1"/>
    <w:qFormat/>
    <w:uiPriority w:val="0"/>
    <w:pPr>
      <w:ind w:left="568" w:firstLine="567"/>
    </w:pPr>
    <w:rPr>
      <w:rFonts w:ascii="宋体" w:hAnsi="宋体" w:eastAsia="PMingLiU"/>
      <w:sz w:val="20"/>
      <w:szCs w:val="20"/>
    </w:rPr>
  </w:style>
  <w:style w:type="paragraph" w:customStyle="1" w:styleId="436">
    <w:name w:val="1."/>
    <w:basedOn w:val="6"/>
    <w:qFormat/>
    <w:uiPriority w:val="0"/>
    <w:pPr>
      <w:autoSpaceDE w:val="0"/>
      <w:autoSpaceDN w:val="0"/>
      <w:ind w:left="360" w:hanging="284"/>
      <w:textAlignment w:val="bottom"/>
    </w:pPr>
    <w:rPr>
      <w:rFonts w:ascii="Times New Roman" w:hAnsi="Times New Roman" w:eastAsia="DFKai-SB"/>
    </w:rPr>
  </w:style>
  <w:style w:type="paragraph" w:customStyle="1" w:styleId="437">
    <w:name w:val="寄件者簡短地址"/>
    <w:basedOn w:val="1"/>
    <w:qFormat/>
    <w:uiPriority w:val="0"/>
    <w:pPr>
      <w:textAlignment w:val="baseline"/>
    </w:pPr>
    <w:rPr>
      <w:rFonts w:ascii="宋体" w:hAnsi="宋体" w:eastAsia="PMingLiU"/>
      <w:sz w:val="20"/>
      <w:szCs w:val="20"/>
    </w:rPr>
  </w:style>
  <w:style w:type="paragraph" w:customStyle="1" w:styleId="438">
    <w:name w:val="MM Topic 3"/>
    <w:basedOn w:val="6"/>
    <w:qFormat/>
    <w:uiPriority w:val="0"/>
    <w:pPr>
      <w:keepNext/>
      <w:keepLines/>
      <w:ind w:left="1680" w:hanging="420"/>
    </w:pPr>
    <w:rPr>
      <w:rFonts w:ascii="Times New Roman" w:hAnsi="Times New Roman" w:eastAsia="宋体"/>
      <w:b/>
      <w:sz w:val="32"/>
      <w:szCs w:val="32"/>
    </w:rPr>
  </w:style>
  <w:style w:type="paragraph" w:customStyle="1" w:styleId="439">
    <w:name w:val="MM Title"/>
    <w:basedOn w:val="51"/>
    <w:qFormat/>
    <w:uiPriority w:val="0"/>
    <w:rPr>
      <w:rFonts w:ascii="宋体" w:hAnsi="宋体" w:eastAsia="Arial"/>
      <w:sz w:val="32"/>
      <w:szCs w:val="32"/>
    </w:rPr>
  </w:style>
  <w:style w:type="paragraph" w:customStyle="1" w:styleId="440">
    <w:name w:val="Plain Text1"/>
    <w:basedOn w:val="1"/>
    <w:qFormat/>
    <w:uiPriority w:val="0"/>
    <w:pPr>
      <w:textAlignment w:val="baseline"/>
    </w:pPr>
    <w:rPr>
      <w:rFonts w:ascii="MingLiU" w:hAnsi="MingLiU" w:eastAsia="MingLiU"/>
      <w:sz w:val="20"/>
      <w:szCs w:val="20"/>
    </w:rPr>
  </w:style>
  <w:style w:type="paragraph" w:customStyle="1" w:styleId="441">
    <w:name w:val="text1"/>
    <w:qFormat/>
    <w:uiPriority w:val="0"/>
    <w:rPr>
      <w:rFonts w:ascii="Times New Roman" w:hAnsi="Times New Roman" w:eastAsia="Times New Roman" w:cs="Times New Roman"/>
      <w:sz w:val="28"/>
      <w:szCs w:val="28"/>
      <w:lang w:val="en-US" w:eastAsia="zh-CN" w:bidi="ar-SA"/>
    </w:rPr>
  </w:style>
  <w:style w:type="paragraph" w:customStyle="1" w:styleId="442">
    <w:name w:val="2nd"/>
    <w:basedOn w:val="7"/>
    <w:qFormat/>
    <w:uiPriority w:val="0"/>
    <w:pPr>
      <w:autoSpaceDE/>
      <w:autoSpaceDN/>
      <w:ind w:left="1" w:hanging="1"/>
    </w:pPr>
    <w:rPr>
      <w:rFonts w:ascii="黑体" w:hAnsi="黑体" w:eastAsia="Arial"/>
      <w:sz w:val="32"/>
      <w:szCs w:val="32"/>
    </w:rPr>
  </w:style>
  <w:style w:type="paragraph" w:customStyle="1" w:styleId="443">
    <w:name w:val="正文缩进2"/>
    <w:basedOn w:val="1"/>
    <w:qFormat/>
    <w:uiPriority w:val="0"/>
    <w:pPr>
      <w:ind w:firstLine="420"/>
    </w:pPr>
    <w:rPr>
      <w:sz w:val="21"/>
      <w:szCs w:val="21"/>
    </w:rPr>
  </w:style>
  <w:style w:type="paragraph" w:customStyle="1" w:styleId="444">
    <w:name w:val="修订2"/>
    <w:unhideWhenUsed/>
    <w:qFormat/>
    <w:uiPriority w:val="0"/>
    <w:rPr>
      <w:rFonts w:ascii="Times New Roman" w:hAnsi="Times New Roman" w:eastAsia="Times New Roman" w:cs="Times New Roman"/>
      <w:sz w:val="24"/>
      <w:szCs w:val="24"/>
      <w:lang w:val="en-US" w:eastAsia="zh-CN" w:bidi="ar-SA"/>
    </w:rPr>
  </w:style>
  <w:style w:type="paragraph" w:customStyle="1" w:styleId="445">
    <w:name w:val="修订3"/>
    <w:hidden/>
    <w:unhideWhenUsed/>
    <w:qFormat/>
    <w:uiPriority w:val="99"/>
    <w:rPr>
      <w:rFonts w:ascii="Times New Roman" w:hAnsi="Times New Roman" w:eastAsia="Times New Roman" w:cs="Times New Roman"/>
      <w:sz w:val="24"/>
      <w:szCs w:val="24"/>
      <w:lang w:val="en-US" w:eastAsia="zh-CN" w:bidi="ar-SA"/>
    </w:rPr>
  </w:style>
  <w:style w:type="paragraph" w:customStyle="1" w:styleId="446">
    <w:name w:val="Table Paragraph"/>
    <w:basedOn w:val="1"/>
    <w:qFormat/>
    <w:uiPriority w:val="1"/>
    <w:rPr>
      <w:rFonts w:ascii="宋体" w:hAnsi="宋体" w:eastAsia="宋体" w:cs="宋体"/>
      <w:lang w:val="zh-CN" w:bidi="zh-CN"/>
    </w:rPr>
  </w:style>
  <w:style w:type="paragraph" w:customStyle="1" w:styleId="447">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448">
    <w:name w:val="ZW 4L P1.5 2W"/>
    <w:basedOn w:val="1"/>
    <w:qFormat/>
    <w:uiPriority w:val="0"/>
    <w:pPr>
      <w:spacing w:line="360" w:lineRule="auto"/>
      <w:ind w:firstLine="480"/>
    </w:pPr>
    <w:rPr>
      <w:rFonts w:cs="宋体"/>
    </w:rPr>
  </w:style>
  <w:style w:type="paragraph" w:customStyle="1" w:styleId="449">
    <w:name w:val="WPSOffice手动目录 1"/>
    <w:qFormat/>
    <w:uiPriority w:val="0"/>
    <w:rPr>
      <w:rFonts w:asciiTheme="minorHAnsi" w:hAnsiTheme="minorHAnsi" w:eastAsiaTheme="minorEastAsia" w:cstheme="minorBidi"/>
      <w:lang w:val="en-US" w:eastAsia="zh-CN" w:bidi="ar-SA"/>
    </w:rPr>
  </w:style>
  <w:style w:type="character" w:customStyle="1" w:styleId="450">
    <w:name w:val="font11"/>
    <w:basedOn w:val="57"/>
    <w:qFormat/>
    <w:uiPriority w:val="0"/>
    <w:rPr>
      <w:rFonts w:hint="eastAsia" w:ascii="宋体" w:hAnsi="宋体" w:eastAsia="宋体" w:cs="宋体"/>
      <w:color w:val="000000"/>
      <w:sz w:val="24"/>
      <w:szCs w:val="24"/>
      <w:u w:val="single"/>
    </w:rPr>
  </w:style>
  <w:style w:type="character" w:customStyle="1" w:styleId="451">
    <w:name w:val="font51"/>
    <w:basedOn w:val="57"/>
    <w:qFormat/>
    <w:uiPriority w:val="0"/>
    <w:rPr>
      <w:rFonts w:hint="eastAsia" w:ascii="宋体" w:hAnsi="宋体" w:eastAsia="宋体" w:cs="宋体"/>
      <w:color w:val="000000"/>
      <w:sz w:val="24"/>
      <w:szCs w:val="24"/>
      <w:u w:val="none"/>
    </w:rPr>
  </w:style>
  <w:style w:type="character" w:customStyle="1" w:styleId="452">
    <w:name w:val="Font Style16"/>
    <w:qFormat/>
    <w:uiPriority w:val="99"/>
    <w:rPr>
      <w:rFonts w:ascii="Times New Roman" w:hAnsi="Times New Roman" w:cs="Times New Roman"/>
      <w:sz w:val="22"/>
      <w:szCs w:val="22"/>
    </w:rPr>
  </w:style>
  <w:style w:type="table" w:customStyle="1" w:styleId="453">
    <w:name w:val="Table Normal"/>
    <w:qFormat/>
    <w:uiPriority w:val="0"/>
    <w:tblPr>
      <w:tblCellMar>
        <w:top w:w="0" w:type="dxa"/>
        <w:left w:w="0" w:type="dxa"/>
        <w:bottom w:w="0" w:type="dxa"/>
        <w:right w:w="0" w:type="dxa"/>
      </w:tblCellMar>
    </w:tblPr>
  </w:style>
  <w:style w:type="paragraph" w:customStyle="1" w:styleId="454">
    <w:name w:val="正文 A A"/>
    <w:qFormat/>
    <w:uiPriority w:val="0"/>
    <w:pPr>
      <w:widowControl w:val="0"/>
      <w:jc w:val="both"/>
    </w:pPr>
    <w:rPr>
      <w:rFonts w:ascii="Arial Unicode MS" w:hAnsi="Arial Unicode MS" w:eastAsia="Arial Unicode MS" w:cs="Arial Unicode MS"/>
      <w:color w:val="000000"/>
      <w:szCs w:val="21"/>
      <w:u w:color="000000"/>
      <w:lang w:val="en-US" w:eastAsia="zh-CN" w:bidi="ar-SA"/>
    </w:rPr>
  </w:style>
  <w:style w:type="paragraph" w:customStyle="1" w:styleId="455">
    <w:name w:val="标题1"/>
    <w:qFormat/>
    <w:uiPriority w:val="0"/>
    <w:pPr>
      <w:widowControl w:val="0"/>
      <w:spacing w:line="360" w:lineRule="auto"/>
      <w:jc w:val="both"/>
    </w:pPr>
    <w:rPr>
      <w:rFonts w:ascii="Helvetica" w:hAnsi="Helvetica" w:eastAsia="宋体" w:cs="Helvetica"/>
      <w:b/>
      <w:color w:val="000000"/>
      <w:sz w:val="24"/>
      <w:u w:color="000000"/>
      <w:lang w:val="en-US" w:eastAsia="zh-CN" w:bidi="ar-SA"/>
    </w:rPr>
  </w:style>
  <w:style w:type="character" w:customStyle="1" w:styleId="456">
    <w:name w:val="msochangeprop"/>
    <w:qFormat/>
    <w:uiPriority w:val="0"/>
  </w:style>
  <w:style w:type="paragraph" w:customStyle="1" w:styleId="457">
    <w:name w:val="正文须知"/>
    <w:basedOn w:val="1"/>
    <w:next w:val="1"/>
    <w:qFormat/>
    <w:uiPriority w:val="0"/>
    <w:pPr>
      <w:ind w:hanging="720" w:hangingChars="300"/>
    </w:pPr>
  </w:style>
  <w:style w:type="paragraph" w:customStyle="1" w:styleId="458">
    <w:name w:val="修订4"/>
    <w:hidden/>
    <w:semiHidden/>
    <w:qFormat/>
    <w:uiPriority w:val="99"/>
    <w:rPr>
      <w:rFonts w:ascii="Times New Roman" w:hAnsi="Times New Roman" w:eastAsia="Times New Roman" w:cs="Times New Roman"/>
      <w:sz w:val="24"/>
      <w:szCs w:val="24"/>
      <w:lang w:val="en-US" w:eastAsia="zh-CN" w:bidi="ar-SA"/>
    </w:rPr>
  </w:style>
  <w:style w:type="paragraph" w:customStyle="1" w:styleId="459">
    <w:name w:val="修订5"/>
    <w:hidden/>
    <w:semiHidden/>
    <w:qFormat/>
    <w:uiPriority w:val="99"/>
    <w:rPr>
      <w:rFonts w:ascii="Times New Roman" w:hAnsi="Times New Roman" w:eastAsia="Times New Roman" w:cs="Times New Roman"/>
      <w:sz w:val="24"/>
      <w:szCs w:val="24"/>
      <w:lang w:val="en-US" w:eastAsia="zh-CN" w:bidi="ar-SA"/>
    </w:rPr>
  </w:style>
  <w:style w:type="paragraph" w:styleId="460">
    <w:name w:val="List Paragraph"/>
    <w:basedOn w:val="1"/>
    <w:qFormat/>
    <w:uiPriority w:val="34"/>
    <w:pPr>
      <w:ind w:firstLine="420" w:firstLineChars="200"/>
    </w:pPr>
  </w:style>
  <w:style w:type="paragraph" w:customStyle="1" w:styleId="461">
    <w:name w:val="表格样式 2"/>
    <w:qFormat/>
    <w:uiPriority w:val="0"/>
    <w:pPr>
      <w:framePr w:wrap="around" w:vAnchor="margin" w:hAnchor="text" w:y="1"/>
    </w:pPr>
    <w:rPr>
      <w:rFonts w:ascii="Helvetica Neue" w:hAnsi="Helvetica Neue" w:eastAsia="Helvetica Neue" w:cs="Helvetica Neue"/>
      <w:color w:val="000000"/>
      <w:lang w:val="en-US" w:eastAsia="zh-CN" w:bidi="ar-SA"/>
    </w:rPr>
  </w:style>
  <w:style w:type="paragraph" w:customStyle="1" w:styleId="462">
    <w:name w:val="默认"/>
    <w:qFormat/>
    <w:uiPriority w:val="0"/>
    <w:pPr>
      <w:framePr w:wrap="around" w:vAnchor="margin" w:hAnchor="text" w:y="1"/>
    </w:pPr>
    <w:rPr>
      <w:rFonts w:hint="eastAsia" w:ascii="Arial Unicode MS" w:hAnsi="Arial Unicode MS" w:eastAsia="Helvetica Neue" w:cs="Arial Unicode MS"/>
      <w:color w:val="000000"/>
      <w:sz w:val="22"/>
      <w:szCs w:val="22"/>
      <w:lang w:val="zh-TW" w:eastAsia="zh-TW" w:bidi="ar-SA"/>
    </w:rPr>
  </w:style>
  <w:style w:type="paragraph" w:customStyle="1" w:styleId="463">
    <w:name w:val="列出段落7"/>
    <w:basedOn w:val="1"/>
    <w:qFormat/>
    <w:uiPriority w:val="34"/>
    <w:pPr>
      <w:ind w:firstLine="420" w:firstLineChars="200"/>
    </w:pPr>
    <w:rPr>
      <w:rFonts w:ascii="Calibri" w:hAnsi="Calibri"/>
      <w:sz w:val="34"/>
      <w:szCs w:val="20"/>
    </w:rPr>
  </w:style>
  <w:style w:type="paragraph" w:customStyle="1" w:styleId="464">
    <w:name w:val="修订6"/>
    <w:hidden/>
    <w:semiHidden/>
    <w:qFormat/>
    <w:uiPriority w:val="99"/>
    <w:rPr>
      <w:rFonts w:ascii="Times New Roman" w:hAnsi="Times New Roman" w:eastAsia="Times New Roman" w:cs="Times New Roman"/>
      <w:sz w:val="24"/>
      <w:szCs w:val="24"/>
      <w:lang w:val="en-US" w:eastAsia="zh-CN" w:bidi="ar-SA"/>
    </w:rPr>
  </w:style>
  <w:style w:type="paragraph" w:customStyle="1" w:styleId="465">
    <w:name w:val="修订7"/>
    <w:hidden/>
    <w:semiHidden/>
    <w:qFormat/>
    <w:uiPriority w:val="99"/>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39</Pages>
  <Words>15068</Words>
  <Characters>15816</Characters>
  <Lines>203</Lines>
  <Paragraphs>57</Paragraphs>
  <TotalTime>39</TotalTime>
  <ScaleCrop>false</ScaleCrop>
  <LinksUpToDate>false</LinksUpToDate>
  <CharactersWithSpaces>16144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2023-07-31T05:46:00Z</dcterms:created>
  <dc:creator>微软用户</dc:creator>
  <cp:lastModifiedBy>招标代理-刘晓红</cp:lastModifiedBy>
  <cp:lastPrinted>2025-08-21T06:35:00Z</cp:lastPrinted>
  <dcterms:modified xsi:type="dcterms:W3CDTF">2025-09-02T10:48:23Z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7900684A74A54AC8961AA8FF596C0775_13</vt:lpwstr>
  </property>
  <property fmtid="{D5CDD505-2E9C-101B-9397-08002B2CF9AE}" pid="4" name="KSOTemplateDocerSaveRecord">
    <vt:lpwstr>eyJoZGlkIjoiMDczN2VjYjQ0NmU1YzY1MzQxMjNkMDY3NTRkYmNhM2IiLCJ1c2VySWQiOiIzNzAwOTg2NDcifQ==</vt:lpwstr>
  </property>
</Properties>
</file>